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16FC4D5" w14:textId="77777777" w:rsidR="004E6BAA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37DEC48B" w14:textId="77777777" w:rsidR="004E6BAA" w:rsidRPr="00840FA8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Nongovernmental entity, as required by </w:t>
            </w:r>
            <w:proofErr w:type="spellStart"/>
            <w:r w:rsidRPr="00840FA8">
              <w:rPr>
                <w:rFonts w:ascii="Segoe UI" w:hAnsi="Segoe UI" w:cs="Segoe UI"/>
                <w:sz w:val="22"/>
                <w:szCs w:val="22"/>
              </w:rPr>
              <w:t>ESSB</w:t>
            </w:r>
            <w:proofErr w:type="spellEnd"/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 5187 522(2)(r)</w:t>
            </w:r>
          </w:p>
          <w:p w14:paraId="7826E5EE" w14:textId="77777777" w:rsidR="004E6BAA" w:rsidRPr="00840FA8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40FA8">
              <w:rPr>
                <w:rFonts w:ascii="Segoe UI" w:hAnsi="Segoe UI" w:cs="Segoe UI"/>
                <w:sz w:val="22"/>
                <w:szCs w:val="22"/>
              </w:rPr>
              <w:t>Evidence of a Commercial-off-the-shelf (COTS) math tutoring tool</w:t>
            </w:r>
          </w:p>
          <w:p w14:paraId="074FD42D" w14:textId="77777777" w:rsidR="004E6BAA" w:rsidRPr="00840FA8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Evidence of having been contracted with five (5) other states providing statewide interactive math tools, as required by </w:t>
            </w:r>
            <w:proofErr w:type="spellStart"/>
            <w:r w:rsidRPr="00840FA8">
              <w:rPr>
                <w:rFonts w:ascii="Segoe UI" w:hAnsi="Segoe UI" w:cs="Segoe UI"/>
                <w:sz w:val="22"/>
                <w:szCs w:val="22"/>
              </w:rPr>
              <w:t>ESSB</w:t>
            </w:r>
            <w:proofErr w:type="spellEnd"/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 5187 522(2)(r)</w:t>
            </w:r>
          </w:p>
          <w:p w14:paraId="1C8B6771" w14:textId="77777777" w:rsidR="004E6BAA" w:rsidRPr="00840FA8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Evidence of proven outcomes in math proficiency in the five (5) contracted </w:t>
            </w:r>
            <w:proofErr w:type="gramStart"/>
            <w:r w:rsidRPr="00840FA8">
              <w:rPr>
                <w:rFonts w:ascii="Segoe UI" w:hAnsi="Segoe UI" w:cs="Segoe UI"/>
                <w:sz w:val="22"/>
                <w:szCs w:val="22"/>
              </w:rPr>
              <w:t>states</w:t>
            </w:r>
            <w:proofErr w:type="gramEnd"/>
          </w:p>
          <w:p w14:paraId="2B0C0A28" w14:textId="77777777" w:rsidR="004E6BAA" w:rsidRDefault="004E6BAA" w:rsidP="004E6BAA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40FA8">
              <w:rPr>
                <w:rFonts w:ascii="Segoe UI" w:hAnsi="Segoe UI" w:cs="Segoe UI"/>
                <w:sz w:val="22"/>
                <w:szCs w:val="22"/>
              </w:rPr>
              <w:t xml:space="preserve">Tool must be Commercial-off-the-shelf (COTS) </w:t>
            </w:r>
            <w:proofErr w:type="gramStart"/>
            <w:r w:rsidRPr="00840FA8">
              <w:rPr>
                <w:rFonts w:ascii="Segoe UI" w:hAnsi="Segoe UI" w:cs="Segoe UI"/>
                <w:sz w:val="22"/>
                <w:szCs w:val="22"/>
              </w:rPr>
              <w:t>software</w:t>
            </w:r>
            <w:proofErr w:type="gramEnd"/>
          </w:p>
          <w:p w14:paraId="71CF7B23" w14:textId="77777777" w:rsidR="000276E2" w:rsidRDefault="000276E2" w:rsidP="006C59E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331E240" w14:textId="73A72E88" w:rsidR="000276E2" w:rsidRPr="000276E2" w:rsidRDefault="000276E2" w:rsidP="000276E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276E2">
              <w:rPr>
                <w:rFonts w:ascii="Segoe UI" w:hAnsi="Segoe UI" w:cs="Segoe UI"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559B7A1" w14:textId="77777777" w:rsidR="004E6BAA" w:rsidRPr="004E6BAA" w:rsidRDefault="004E6BAA" w:rsidP="004E6BAA">
            <w:pPr>
              <w:ind w:left="86" w:right="144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developing and implementing a communication plan and promoting product such as the tutoring </w:t>
            </w:r>
            <w:proofErr w:type="gramStart"/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tool;</w:t>
            </w:r>
            <w:proofErr w:type="gramEnd"/>
          </w:p>
          <w:p w14:paraId="1DE66A17" w14:textId="77777777" w:rsidR="004E6BAA" w:rsidRPr="004E6BAA" w:rsidRDefault="004E6BAA" w:rsidP="004E6BAA">
            <w:pPr>
              <w:ind w:left="90" w:right="151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Washington State </w:t>
            </w:r>
            <w:hyperlink r:id="rId8" w:history="1">
              <w:r w:rsidRPr="004E6BAA">
                <w:rPr>
                  <w:rStyle w:val="Hyperlink"/>
                  <w:rFonts w:ascii="Segoe UI" w:hAnsi="Segoe UI" w:cs="Segoe UI"/>
                  <w:b w:val="0"/>
                  <w:bCs/>
                  <w:sz w:val="22"/>
                  <w:szCs w:val="22"/>
                </w:rPr>
                <w:t>Mathematics Learning Standards</w:t>
              </w:r>
            </w:hyperlink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>;</w:t>
            </w:r>
          </w:p>
          <w:p w14:paraId="2B80BC97" w14:textId="77777777" w:rsidR="004E6BAA" w:rsidRPr="004E6BAA" w:rsidRDefault="004E6BAA" w:rsidP="004E6BAA">
            <w:pPr>
              <w:ind w:left="90" w:right="151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Washington State </w:t>
            </w:r>
            <w:hyperlink r:id="rId9" w:history="1">
              <w:r w:rsidRPr="004E6BAA">
                <w:rPr>
                  <w:rStyle w:val="Hyperlink"/>
                  <w:rFonts w:ascii="Segoe UI" w:hAnsi="Segoe UI" w:cs="Segoe UI"/>
                  <w:b w:val="0"/>
                  <w:bCs/>
                  <w:sz w:val="22"/>
                  <w:szCs w:val="22"/>
                </w:rPr>
                <w:t>Common Core State Standards for Mathematics</w:t>
              </w:r>
            </w:hyperlink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>;</w:t>
            </w:r>
          </w:p>
          <w:p w14:paraId="04CFA43B" w14:textId="77777777" w:rsidR="004E6BAA" w:rsidRPr="004E6BAA" w:rsidRDefault="004E6BAA" w:rsidP="004E6BAA">
            <w:pPr>
              <w:ind w:left="90" w:right="151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prioritize algebraic and mathematic achievement as their primary area of </w:t>
            </w:r>
            <w:proofErr w:type="gramStart"/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>focus;</w:t>
            </w:r>
            <w:proofErr w:type="gramEnd"/>
          </w:p>
          <w:p w14:paraId="41090A24" w14:textId="2CDC27D4" w:rsidR="00F970F2" w:rsidRPr="006C59E3" w:rsidRDefault="004E6BAA" w:rsidP="004E6BAA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4E6BAA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provide developed resources specific to aligning with state standards in algebra and math.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5D83C02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4E6BAA">
      <w:rPr>
        <w:rFonts w:ascii="Segoe UI" w:hAnsi="Segoe UI" w:cs="Segoe UI"/>
        <w:b w:val="0"/>
        <w:bCs/>
        <w:sz w:val="20"/>
      </w:rPr>
      <w:t>2024-06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2"/>
  </w:num>
  <w:num w:numId="2" w16cid:durableId="1454787943">
    <w:abstractNumId w:val="0"/>
  </w:num>
  <w:num w:numId="3" w16cid:durableId="19615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SIB+n8frlodUYT/onSFf+8zSuEe3ySSoK9jMGHVMAZZ5PV0uELpjAPj+L6LV+TWZR0rJ7/BBE6m41cm6BmvA==" w:salt="rd5gyw+7DjudrKwlhEZ6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76E2"/>
    <w:rsid w:val="000A1668"/>
    <w:rsid w:val="001F5716"/>
    <w:rsid w:val="004E6BAA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uiPriority w:val="99"/>
    <w:rsid w:val="004E6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csso.org/wp-content/uploads/2022/11/ADA-Compliant-Math-Standard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tchel.commongoodlt.com/c6496676-d7cb-11e8-824f-0242ac160002/c6496676-d7cb-11e8-824f-0242ac16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2024-02-06T18:59:00Z</dcterms:modified>
</cp:coreProperties>
</file>