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114F" w14:textId="77777777" w:rsidR="006A12CB" w:rsidRDefault="006A12CB" w:rsidP="00985418">
      <w:pPr>
        <w:spacing w:after="0" w:line="240" w:lineRule="auto"/>
        <w:sectPr w:rsidR="006A12CB" w:rsidSect="00FD60F4">
          <w:headerReference w:type="even" r:id="rId10"/>
          <w:headerReference w:type="first" r:id="rId11"/>
          <w:type w:val="continuous"/>
          <w:pgSz w:w="12240" w:h="15840"/>
          <w:pgMar w:top="1080" w:right="1440" w:bottom="1440" w:left="1620" w:header="990" w:footer="720" w:gutter="0"/>
          <w:cols w:space="720"/>
          <w:titlePg/>
          <w:docGrid w:linePitch="360"/>
        </w:sectPr>
      </w:pPr>
    </w:p>
    <w:p w14:paraId="7A0807F6" w14:textId="77777777" w:rsidR="00461D42" w:rsidRDefault="00461D42" w:rsidP="00461D42">
      <w:pPr>
        <w:pStyle w:val="Heading1"/>
        <w:spacing w:before="0"/>
        <w:jc w:val="center"/>
        <w:rPr>
          <w:rFonts w:eastAsiaTheme="minorHAnsi"/>
        </w:rPr>
      </w:pPr>
      <w:r>
        <w:rPr>
          <w:rFonts w:eastAsiaTheme="minorHAnsi"/>
        </w:rPr>
        <w:t>K–12 Data Governance Group</w:t>
      </w:r>
    </w:p>
    <w:p w14:paraId="21265397" w14:textId="47DC3183" w:rsidR="00461D42" w:rsidRDefault="00461D42" w:rsidP="00461D42">
      <w:pPr>
        <w:pStyle w:val="Heading1"/>
        <w:spacing w:before="0"/>
        <w:jc w:val="center"/>
        <w:rPr>
          <w:rFonts w:eastAsiaTheme="minorHAnsi"/>
        </w:rPr>
      </w:pPr>
      <w:r>
        <w:rPr>
          <w:rFonts w:eastAsiaTheme="minorHAnsi"/>
        </w:rPr>
        <w:t>Meeting Agenda</w:t>
      </w:r>
    </w:p>
    <w:p w14:paraId="56619EFF" w14:textId="77777777" w:rsidR="00461D42" w:rsidRDefault="00461D42" w:rsidP="00461D42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</w:p>
    <w:p w14:paraId="7A1D7FFD" w14:textId="77777777" w:rsidR="00461D42" w:rsidRPr="00461D42" w:rsidRDefault="00461D42" w:rsidP="00461D42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b/>
          <w:bCs/>
          <w:color w:val="auto"/>
          <w:sz w:val="22"/>
        </w:rPr>
      </w:pPr>
      <w:r w:rsidRPr="00461D42">
        <w:rPr>
          <w:rFonts w:ascii="Segoe UI" w:eastAsiaTheme="minorHAnsi" w:hAnsi="Segoe UI" w:cs="Segoe UI"/>
          <w:b/>
          <w:bCs/>
          <w:color w:val="auto"/>
          <w:sz w:val="22"/>
        </w:rPr>
        <w:t>Wednesday, June 3rd, 2020</w:t>
      </w:r>
    </w:p>
    <w:p w14:paraId="58C40791" w14:textId="77777777" w:rsidR="00461D42" w:rsidRPr="00461D42" w:rsidRDefault="00461D42" w:rsidP="00461D42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b/>
          <w:bCs/>
          <w:color w:val="auto"/>
          <w:sz w:val="22"/>
        </w:rPr>
      </w:pPr>
      <w:r w:rsidRPr="00461D42">
        <w:rPr>
          <w:rFonts w:ascii="Segoe UI" w:eastAsiaTheme="minorHAnsi" w:hAnsi="Segoe UI" w:cs="Segoe UI"/>
          <w:b/>
          <w:bCs/>
          <w:color w:val="auto"/>
          <w:sz w:val="22"/>
        </w:rPr>
        <w:t>9am– 12pm</w:t>
      </w:r>
    </w:p>
    <w:p w14:paraId="73632CD9" w14:textId="6C070848" w:rsidR="00461D42" w:rsidRDefault="00461D42" w:rsidP="00461D42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b/>
          <w:bCs/>
          <w:color w:val="auto"/>
          <w:sz w:val="22"/>
          <w:lang w:eastAsia="ja-JP"/>
        </w:rPr>
      </w:pPr>
      <w:r w:rsidRPr="00461D42">
        <w:rPr>
          <w:rFonts w:ascii="Segoe UI" w:eastAsiaTheme="minorEastAsia" w:hAnsi="Segoe UI" w:cs="Segoe UI"/>
          <w:b/>
          <w:bCs/>
          <w:color w:val="auto"/>
          <w:sz w:val="22"/>
          <w:lang w:eastAsia="ja-JP"/>
        </w:rPr>
        <w:t>Remote Meeting via Zoom</w:t>
      </w:r>
    </w:p>
    <w:p w14:paraId="64D5A671" w14:textId="77777777" w:rsidR="00461D42" w:rsidRPr="00461D42" w:rsidRDefault="00461D42" w:rsidP="00461D42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b/>
          <w:bCs/>
          <w:color w:val="auto"/>
          <w:sz w:val="22"/>
          <w:lang w:eastAsia="ja-JP"/>
        </w:rPr>
      </w:pPr>
      <w:bookmarkStart w:id="0" w:name="_GoBack"/>
      <w:bookmarkEnd w:id="0"/>
    </w:p>
    <w:p w14:paraId="3EBC859B" w14:textId="77777777" w:rsidR="00461D42" w:rsidRDefault="00461D42" w:rsidP="00461D42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0"/>
          <w:szCs w:val="20"/>
          <w:lang w:eastAsia="ja-JP"/>
        </w:rPr>
      </w:pPr>
    </w:p>
    <w:tbl>
      <w:tblPr>
        <w:tblStyle w:val="GridTable4-Accent3"/>
        <w:tblW w:w="9588" w:type="dxa"/>
        <w:tblLook w:val="04A0" w:firstRow="1" w:lastRow="0" w:firstColumn="1" w:lastColumn="0" w:noHBand="0" w:noVBand="1"/>
        <w:tblCaption w:val="K-12 Data Governance Group Meeting Agenda"/>
        <w:tblDescription w:val="Time, Topic, and Presenter are included in this table."/>
      </w:tblPr>
      <w:tblGrid>
        <w:gridCol w:w="1435"/>
        <w:gridCol w:w="5310"/>
        <w:gridCol w:w="2843"/>
      </w:tblGrid>
      <w:tr w:rsidR="00461D42" w14:paraId="421797A1" w14:textId="77777777" w:rsidTr="0046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615E600D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Time</w:t>
            </w:r>
          </w:p>
        </w:tc>
        <w:tc>
          <w:tcPr>
            <w:tcW w:w="5310" w:type="dxa"/>
            <w:hideMark/>
          </w:tcPr>
          <w:p w14:paraId="7C97BD44" w14:textId="77777777" w:rsidR="00461D42" w:rsidRDefault="00461D42" w:rsidP="006F6ACE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Topic</w:t>
            </w:r>
          </w:p>
        </w:tc>
        <w:tc>
          <w:tcPr>
            <w:tcW w:w="2843" w:type="dxa"/>
            <w:hideMark/>
          </w:tcPr>
          <w:p w14:paraId="6444E525" w14:textId="77777777" w:rsidR="00461D42" w:rsidRDefault="00461D42" w:rsidP="006F6ACE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Presenter</w:t>
            </w:r>
          </w:p>
        </w:tc>
      </w:tr>
      <w:tr w:rsidR="00461D42" w14:paraId="63B569B7" w14:textId="77777777" w:rsidTr="0046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1E20D781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9:00 a.m.</w:t>
            </w:r>
          </w:p>
        </w:tc>
        <w:tc>
          <w:tcPr>
            <w:tcW w:w="5310" w:type="dxa"/>
            <w:hideMark/>
          </w:tcPr>
          <w:p w14:paraId="6CF8256F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Welcome </w:t>
            </w:r>
          </w:p>
          <w:p w14:paraId="06C10EA9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  <w:t>Updates from Members</w:t>
            </w:r>
          </w:p>
        </w:tc>
        <w:tc>
          <w:tcPr>
            <w:tcW w:w="2843" w:type="dxa"/>
            <w:hideMark/>
          </w:tcPr>
          <w:p w14:paraId="375C1C46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461D42" w14:paraId="543371C2" w14:textId="77777777" w:rsidTr="00461D42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1A58BD7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9:30 a.m.</w:t>
            </w:r>
          </w:p>
        </w:tc>
        <w:tc>
          <w:tcPr>
            <w:tcW w:w="5310" w:type="dxa"/>
          </w:tcPr>
          <w:p w14:paraId="06F28256" w14:textId="77777777" w:rsidR="00461D42" w:rsidRDefault="00461D42" w:rsidP="006F6ACE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OSPI Data Governance updates:</w:t>
            </w:r>
          </w:p>
          <w:p w14:paraId="207EDECF" w14:textId="77777777" w:rsidR="00461D42" w:rsidRDefault="00461D42" w:rsidP="006F6ACE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Data Sharing </w:t>
            </w:r>
          </w:p>
          <w:p w14:paraId="3E365C34" w14:textId="77777777" w:rsidR="00461D42" w:rsidRDefault="00461D42" w:rsidP="006F6ACE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OSPI Report Card (Attachment)</w:t>
            </w:r>
          </w:p>
          <w:p w14:paraId="467C08CA" w14:textId="77777777" w:rsidR="00461D42" w:rsidRDefault="00461D42" w:rsidP="006F6ACE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hyperlink r:id="rId12" w:history="1">
              <w:r w:rsidRPr="009D149C">
                <w:rPr>
                  <w:rStyle w:val="Hyperlink"/>
                  <w:rFonts w:ascii="Segoe UI" w:eastAsiaTheme="minorHAnsi" w:hAnsi="Segoe UI" w:cs="Segoe UI"/>
                  <w:sz w:val="22"/>
                  <w:szCs w:val="24"/>
                </w:rPr>
                <w:t>Annual Data Collection Plan</w:t>
              </w:r>
            </w:hyperlink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</w:p>
          <w:p w14:paraId="1F69F551" w14:textId="77777777" w:rsidR="00461D42" w:rsidRDefault="00461D42" w:rsidP="006F6ACE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</w:p>
        </w:tc>
        <w:tc>
          <w:tcPr>
            <w:tcW w:w="2843" w:type="dxa"/>
          </w:tcPr>
          <w:p w14:paraId="3EF4E64A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OSPI Staff</w:t>
            </w:r>
          </w:p>
        </w:tc>
      </w:tr>
      <w:tr w:rsidR="00461D42" w14:paraId="6A2CCDE2" w14:textId="77777777" w:rsidTr="0046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54A00740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10:00 a.m.</w:t>
            </w:r>
          </w:p>
        </w:tc>
        <w:tc>
          <w:tcPr>
            <w:tcW w:w="5310" w:type="dxa"/>
            <w:hideMark/>
          </w:tcPr>
          <w:p w14:paraId="1A43120C" w14:textId="77777777" w:rsidR="00461D42" w:rsidRDefault="00461D42" w:rsidP="006F6ACE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New Data Requests (2019-20): </w:t>
            </w:r>
          </w:p>
          <w:p w14:paraId="1A180A23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CEDARS change due to COVID-19</w:t>
            </w:r>
          </w:p>
          <w:p w14:paraId="2749A7E6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(Attachment)</w:t>
            </w:r>
          </w:p>
          <w:p w14:paraId="4FBAEB76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</w:p>
        </w:tc>
        <w:tc>
          <w:tcPr>
            <w:tcW w:w="2843" w:type="dxa"/>
            <w:hideMark/>
          </w:tcPr>
          <w:p w14:paraId="50E7DD97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Katie Weaver-Randall, Director, Assessment and Student Information</w:t>
            </w:r>
          </w:p>
        </w:tc>
      </w:tr>
      <w:tr w:rsidR="00461D42" w14:paraId="564F1B33" w14:textId="77777777" w:rsidTr="00461D4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3E343BF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10:25 a.m.</w:t>
            </w:r>
          </w:p>
        </w:tc>
        <w:tc>
          <w:tcPr>
            <w:tcW w:w="5310" w:type="dxa"/>
          </w:tcPr>
          <w:p w14:paraId="50AADEC3" w14:textId="77777777" w:rsidR="00461D42" w:rsidRDefault="00461D42" w:rsidP="006F6ACE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hyperlink r:id="rId13" w:history="1">
              <w:r w:rsidRPr="00477023">
                <w:rPr>
                  <w:rStyle w:val="Hyperlink"/>
                  <w:rFonts w:ascii="Segoe UI" w:eastAsiaTheme="minorHAnsi" w:hAnsi="Segoe UI" w:cs="Segoe UI"/>
                  <w:sz w:val="22"/>
                  <w:szCs w:val="24"/>
                </w:rPr>
                <w:t>SB 6103</w:t>
              </w:r>
            </w:hyperlink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 w:rsidRPr="0024607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EDUCATION REPORTING REQUIREMENTS--VARIOUS PROVISIONS</w:t>
            </w:r>
          </w:p>
        </w:tc>
        <w:tc>
          <w:tcPr>
            <w:tcW w:w="2843" w:type="dxa"/>
          </w:tcPr>
          <w:p w14:paraId="4630B9A7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Katie Weaver-Randall, Director, Assessment and Student Information</w:t>
            </w:r>
          </w:p>
        </w:tc>
      </w:tr>
      <w:tr w:rsidR="00461D42" w14:paraId="018C1BE1" w14:textId="77777777" w:rsidTr="0046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33D36412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10:35 a.m.</w:t>
            </w:r>
          </w:p>
        </w:tc>
        <w:tc>
          <w:tcPr>
            <w:tcW w:w="5310" w:type="dxa"/>
            <w:hideMark/>
          </w:tcPr>
          <w:p w14:paraId="4FB2D9A2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Break (10min)</w:t>
            </w:r>
          </w:p>
        </w:tc>
        <w:tc>
          <w:tcPr>
            <w:tcW w:w="2843" w:type="dxa"/>
          </w:tcPr>
          <w:p w14:paraId="1B54068D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461D42" w14:paraId="6570BFC5" w14:textId="77777777" w:rsidTr="00461D42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7716333E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10:45 a.m.</w:t>
            </w:r>
          </w:p>
        </w:tc>
        <w:tc>
          <w:tcPr>
            <w:tcW w:w="5310" w:type="dxa"/>
          </w:tcPr>
          <w:p w14:paraId="29B8CDAF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hyperlink r:id="rId14" w:history="1">
              <w:r w:rsidRPr="00C54966">
                <w:rPr>
                  <w:rStyle w:val="Hyperlink"/>
                  <w:rFonts w:ascii="Segoe UI" w:eastAsiaTheme="minorHAnsi" w:hAnsi="Segoe UI" w:cs="Segoe UI"/>
                  <w:sz w:val="22"/>
                  <w:szCs w:val="24"/>
                </w:rPr>
                <w:t>SB 6189</w:t>
              </w:r>
            </w:hyperlink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 w:rsidRPr="0024607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SCHOOL EMPLOYEES' BENEFITS BOARD--COVERAGE ELIGIBILITY</w:t>
            </w:r>
          </w:p>
        </w:tc>
        <w:tc>
          <w:tcPr>
            <w:tcW w:w="2843" w:type="dxa"/>
          </w:tcPr>
          <w:p w14:paraId="31B770D7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461D42" w14:paraId="447B4F60" w14:textId="77777777" w:rsidTr="0046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179D656" w14:textId="77777777" w:rsidR="00461D42" w:rsidRDefault="00461D42" w:rsidP="006F6ACE">
            <w:pPr>
              <w:spacing w:after="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11:00 a.m.</w:t>
            </w:r>
          </w:p>
        </w:tc>
        <w:tc>
          <w:tcPr>
            <w:tcW w:w="5310" w:type="dxa"/>
          </w:tcPr>
          <w:p w14:paraId="2A207F0E" w14:textId="77777777" w:rsidR="00461D42" w:rsidRDefault="00461D42" w:rsidP="006F6ACE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New Data Requests (2020-21):</w:t>
            </w:r>
          </w:p>
          <w:p w14:paraId="3BB6FF72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World Language Enrichment - DL Program</w:t>
            </w:r>
          </w:p>
          <w:p w14:paraId="76729D90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Instructional Paraeducator – Staff Type </w:t>
            </w:r>
          </w:p>
          <w:p w14:paraId="2613A5C2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Special Education IEP meeting not held</w:t>
            </w:r>
          </w:p>
          <w:p w14:paraId="5ACAD479" w14:textId="77777777" w:rsidR="00461D42" w:rsidRDefault="00461D42" w:rsidP="006F6ACE">
            <w:pPr>
              <w:spacing w:after="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lastRenderedPageBreak/>
              <w:t>(Attachments)</w:t>
            </w:r>
          </w:p>
        </w:tc>
        <w:tc>
          <w:tcPr>
            <w:tcW w:w="2843" w:type="dxa"/>
          </w:tcPr>
          <w:p w14:paraId="32460D5C" w14:textId="77777777" w:rsidR="00461D42" w:rsidRDefault="00461D42" w:rsidP="006F6ACE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lastRenderedPageBreak/>
              <w:t xml:space="preserve">OSPI Staff </w:t>
            </w:r>
          </w:p>
        </w:tc>
      </w:tr>
      <w:tr w:rsidR="00461D42" w14:paraId="28F8E2EE" w14:textId="77777777" w:rsidTr="00461D42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49A0DE41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11:50 a.m.</w:t>
            </w:r>
          </w:p>
        </w:tc>
        <w:tc>
          <w:tcPr>
            <w:tcW w:w="5310" w:type="dxa"/>
            <w:hideMark/>
          </w:tcPr>
          <w:p w14:paraId="3B7B4F49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Comments and Observations from the Audience or Public</w:t>
            </w:r>
          </w:p>
        </w:tc>
        <w:tc>
          <w:tcPr>
            <w:tcW w:w="2843" w:type="dxa"/>
          </w:tcPr>
          <w:p w14:paraId="049D7E09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461D42" w14:paraId="675BCD34" w14:textId="77777777" w:rsidTr="00461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hideMark/>
          </w:tcPr>
          <w:p w14:paraId="6F269F1F" w14:textId="77777777" w:rsidR="00461D42" w:rsidRDefault="00461D42" w:rsidP="006F6ACE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12:00 p.m.</w:t>
            </w:r>
          </w:p>
        </w:tc>
        <w:tc>
          <w:tcPr>
            <w:tcW w:w="5310" w:type="dxa"/>
            <w:hideMark/>
          </w:tcPr>
          <w:p w14:paraId="37B36039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Adjourn</w:t>
            </w:r>
          </w:p>
        </w:tc>
        <w:tc>
          <w:tcPr>
            <w:tcW w:w="2843" w:type="dxa"/>
          </w:tcPr>
          <w:p w14:paraId="777F3D33" w14:textId="77777777" w:rsidR="00461D42" w:rsidRDefault="00461D42" w:rsidP="006F6ACE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</w:tbl>
    <w:p w14:paraId="48209516" w14:textId="2A50D4FF" w:rsidR="006A12CB" w:rsidRPr="00532598" w:rsidRDefault="006A12CB" w:rsidP="00461D42">
      <w:pPr>
        <w:spacing w:after="0" w:line="240" w:lineRule="auto"/>
      </w:pPr>
    </w:p>
    <w:sectPr w:rsidR="006A12CB" w:rsidRPr="00532598" w:rsidSect="006A12CB">
      <w:type w:val="continuous"/>
      <w:pgSz w:w="12240" w:h="15840"/>
      <w:pgMar w:top="1440" w:right="1440" w:bottom="144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0A6F" w14:textId="77777777" w:rsidR="00461D42" w:rsidRDefault="00461D42" w:rsidP="006558B5">
      <w:pPr>
        <w:spacing w:after="0" w:line="240" w:lineRule="auto"/>
      </w:pPr>
      <w:r>
        <w:separator/>
      </w:r>
    </w:p>
  </w:endnote>
  <w:endnote w:type="continuationSeparator" w:id="0">
    <w:p w14:paraId="32DBC3E5" w14:textId="77777777" w:rsidR="00461D42" w:rsidRDefault="00461D42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4735" w14:textId="77777777" w:rsidR="00461D42" w:rsidRDefault="00461D42" w:rsidP="006558B5">
      <w:pPr>
        <w:spacing w:after="0" w:line="240" w:lineRule="auto"/>
      </w:pPr>
      <w:r>
        <w:separator/>
      </w:r>
    </w:p>
  </w:footnote>
  <w:footnote w:type="continuationSeparator" w:id="0">
    <w:p w14:paraId="37C67C91" w14:textId="77777777" w:rsidR="00461D42" w:rsidRDefault="00461D42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EF43" w14:textId="77777777" w:rsidR="00FA0AD0" w:rsidRDefault="00461D42">
    <w:pPr>
      <w:pStyle w:val="Header"/>
    </w:pPr>
    <w:r>
      <w:rPr>
        <w:noProof/>
        <w:lang w:bidi="pa-IN"/>
      </w:rPr>
      <w:pict w14:anchorId="594BE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7216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1B9A" w14:textId="77777777" w:rsidR="006558B5" w:rsidRDefault="00461D42" w:rsidP="00FA0AD0">
    <w:pPr>
      <w:pStyle w:val="Header"/>
      <w:tabs>
        <w:tab w:val="clear" w:pos="4680"/>
        <w:tab w:val="clear" w:pos="9360"/>
        <w:tab w:val="left" w:pos="8104"/>
      </w:tabs>
    </w:pPr>
    <w:r>
      <w:rPr>
        <w:noProof/>
        <w:lang w:bidi="pa-IN"/>
      </w:rPr>
      <w:pict w14:anchorId="4FEDA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09" o:spid="_x0000_s2052" type="#_x0000_t75" style="position:absolute;margin-left:-81pt;margin-top:-139.5pt;width:612pt;height:791.95pt;z-index:-251658240;mso-position-horizontal-relative:margin;mso-position-vertical-relative:margin" o:allowincell="f">
          <v:imagedata r:id="rId1" o:title="Letterhead-BetterRes3"/>
          <w10:wrap anchorx="margin" anchory="margin"/>
        </v:shape>
      </w:pict>
    </w:r>
    <w:r w:rsidR="00E406E8">
      <w:rPr>
        <w:noProof/>
        <w:lang w:bidi="pa-IN"/>
      </w:rPr>
      <w:drawing>
        <wp:inline distT="0" distB="0" distL="0" distR="0" wp14:anchorId="6C11FF89" wp14:editId="09850942">
          <wp:extent cx="5734785" cy="856685"/>
          <wp:effectExtent l="0" t="0" r="0" b="635"/>
          <wp:docPr id="1" name="Picture 1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A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42"/>
    <w:rsid w:val="00010E36"/>
    <w:rsid w:val="0001734E"/>
    <w:rsid w:val="000E2A56"/>
    <w:rsid w:val="000F5F51"/>
    <w:rsid w:val="001100AB"/>
    <w:rsid w:val="0014519C"/>
    <w:rsid w:val="001705DE"/>
    <w:rsid w:val="0018513C"/>
    <w:rsid w:val="001E4008"/>
    <w:rsid w:val="002142AA"/>
    <w:rsid w:val="00244BAC"/>
    <w:rsid w:val="002F0789"/>
    <w:rsid w:val="003C629B"/>
    <w:rsid w:val="0042580A"/>
    <w:rsid w:val="00461D42"/>
    <w:rsid w:val="00491D0E"/>
    <w:rsid w:val="004B7584"/>
    <w:rsid w:val="004C26FC"/>
    <w:rsid w:val="004C5638"/>
    <w:rsid w:val="00525FB7"/>
    <w:rsid w:val="00532598"/>
    <w:rsid w:val="0053735F"/>
    <w:rsid w:val="0056450F"/>
    <w:rsid w:val="005D227F"/>
    <w:rsid w:val="005D3E57"/>
    <w:rsid w:val="005F2353"/>
    <w:rsid w:val="006558B5"/>
    <w:rsid w:val="00682FFA"/>
    <w:rsid w:val="00686774"/>
    <w:rsid w:val="006A12CB"/>
    <w:rsid w:val="006B6A1A"/>
    <w:rsid w:val="006E09E2"/>
    <w:rsid w:val="0071756F"/>
    <w:rsid w:val="00826337"/>
    <w:rsid w:val="0083522E"/>
    <w:rsid w:val="00952539"/>
    <w:rsid w:val="00960478"/>
    <w:rsid w:val="00985418"/>
    <w:rsid w:val="009C6589"/>
    <w:rsid w:val="00A90134"/>
    <w:rsid w:val="00AD649D"/>
    <w:rsid w:val="00B524AE"/>
    <w:rsid w:val="00B704DA"/>
    <w:rsid w:val="00BF5CBB"/>
    <w:rsid w:val="00C2166E"/>
    <w:rsid w:val="00C227B4"/>
    <w:rsid w:val="00D0324D"/>
    <w:rsid w:val="00D951CA"/>
    <w:rsid w:val="00DE4DA2"/>
    <w:rsid w:val="00DF08C4"/>
    <w:rsid w:val="00E02BBA"/>
    <w:rsid w:val="00E406E8"/>
    <w:rsid w:val="00F3071D"/>
    <w:rsid w:val="00F43FAF"/>
    <w:rsid w:val="00F55CE6"/>
    <w:rsid w:val="00F63EAF"/>
    <w:rsid w:val="00FA0AD0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520DC73"/>
  <w14:defaultImageDpi w14:val="330"/>
  <w15:chartTrackingRefBased/>
  <w15:docId w15:val="{737D1B1E-83B3-4ABB-AE19-564E3E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42"/>
    <w:pPr>
      <w:spacing w:after="194" w:line="244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 w:line="259" w:lineRule="auto"/>
      <w:ind w:left="0" w:right="0" w:firstLine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 w:line="259" w:lineRule="auto"/>
      <w:ind w:left="0" w:right="0" w:firstLine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 w:line="259" w:lineRule="auto"/>
      <w:ind w:left="0" w:right="0" w:firstLine="0"/>
      <w:outlineLvl w:val="2"/>
    </w:pPr>
    <w:rPr>
      <w:rFonts w:ascii="Segoe UI Semibold" w:eastAsiaTheme="majorEastAsia" w:hAnsi="Segoe UI Semibold" w:cs="Segoe UI Semibold"/>
      <w:color w:val="0D5761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CB"/>
    <w:pPr>
      <w:keepNext/>
      <w:keepLines/>
      <w:spacing w:before="40" w:after="0" w:line="259" w:lineRule="auto"/>
      <w:ind w:left="0" w:right="0" w:firstLine="0"/>
      <w:outlineLvl w:val="3"/>
    </w:pPr>
    <w:rPr>
      <w:rFonts w:asciiTheme="majorHAnsi" w:eastAsiaTheme="majorEastAsia" w:hAnsiTheme="majorHAnsi" w:cstheme="majorBidi"/>
      <w:i/>
      <w:iCs/>
      <w:color w:val="68829E" w:themeColor="accent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 w:right="0" w:firstLine="0"/>
    </w:pPr>
    <w:rPr>
      <w:rFonts w:ascii="Segoe UI" w:eastAsia="Segoe UI" w:hAnsi="Segoe UI" w:cs="Segoe UI"/>
      <w:noProof/>
      <w:color w:val="auto"/>
      <w:sz w:val="22"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spacing w:after="160" w:line="259" w:lineRule="auto"/>
      <w:ind w:left="720" w:right="0" w:firstLine="0"/>
      <w:contextualSpacing/>
    </w:pPr>
    <w:rPr>
      <w:rFonts w:ascii="Segoe UI" w:eastAsiaTheme="minorHAnsi" w:hAnsi="Segoe UI" w:cs="Segoe U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pPr>
      <w:spacing w:after="160" w:line="259" w:lineRule="auto"/>
      <w:ind w:left="0" w:right="0" w:firstLine="0"/>
    </w:pPr>
    <w:rPr>
      <w:rFonts w:ascii="Segoe UI Semibold" w:eastAsiaTheme="minorHAnsi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CB"/>
    <w:rPr>
      <w:rFonts w:asciiTheme="majorHAnsi" w:eastAsiaTheme="majorEastAsia" w:hAnsiTheme="majorHAnsi" w:cstheme="majorBidi"/>
      <w:i/>
      <w:iCs/>
      <w:color w:val="68829E" w:themeColor="accent4"/>
    </w:rPr>
  </w:style>
  <w:style w:type="table" w:styleId="TableGrid">
    <w:name w:val="Table Grid"/>
    <w:basedOn w:val="TableNormal"/>
    <w:uiPriority w:val="39"/>
    <w:rsid w:val="00461D4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1D42"/>
    <w:rPr>
      <w:color w:val="0563C1"/>
      <w:u w:val="single"/>
    </w:rPr>
  </w:style>
  <w:style w:type="table" w:styleId="GridTable4-Accent3">
    <w:name w:val="Grid Table 4 Accent 3"/>
    <w:basedOn w:val="TableNormal"/>
    <w:uiPriority w:val="49"/>
    <w:rsid w:val="00461D42"/>
    <w:pPr>
      <w:spacing w:after="0" w:line="240" w:lineRule="auto"/>
    </w:pPr>
    <w:tblPr>
      <w:tblStyleRowBandSize w:val="1"/>
      <w:tblStyleColBandSize w:val="1"/>
      <w:tblBorders>
        <w:top w:val="single" w:sz="4" w:space="0" w:color="B9D2CC" w:themeColor="accent3" w:themeTint="99"/>
        <w:left w:val="single" w:sz="4" w:space="0" w:color="B9D2CC" w:themeColor="accent3" w:themeTint="99"/>
        <w:bottom w:val="single" w:sz="4" w:space="0" w:color="B9D2CC" w:themeColor="accent3" w:themeTint="99"/>
        <w:right w:val="single" w:sz="4" w:space="0" w:color="B9D2CC" w:themeColor="accent3" w:themeTint="99"/>
        <w:insideH w:val="single" w:sz="4" w:space="0" w:color="B9D2CC" w:themeColor="accent3" w:themeTint="99"/>
        <w:insideV w:val="single" w:sz="4" w:space="0" w:color="B9D2CC" w:themeColor="accent3" w:themeTint="99"/>
      </w:tblBorders>
    </w:tblPr>
    <w:tblStylePr w:type="firstRow">
      <w:rPr>
        <w:b/>
        <w:bCs/>
        <w:color w:val="F7F5EB" w:themeColor="background1"/>
      </w:rPr>
      <w:tblPr/>
      <w:tcPr>
        <w:tcBorders>
          <w:top w:val="single" w:sz="4" w:space="0" w:color="8CB5AB" w:themeColor="accent3"/>
          <w:left w:val="single" w:sz="4" w:space="0" w:color="8CB5AB" w:themeColor="accent3"/>
          <w:bottom w:val="single" w:sz="4" w:space="0" w:color="8CB5AB" w:themeColor="accent3"/>
          <w:right w:val="single" w:sz="4" w:space="0" w:color="8CB5AB" w:themeColor="accent3"/>
          <w:insideH w:val="nil"/>
          <w:insideV w:val="nil"/>
        </w:tcBorders>
        <w:shd w:val="clear" w:color="auto" w:fill="8CB5AB" w:themeFill="accent3"/>
      </w:tcPr>
    </w:tblStylePr>
    <w:tblStylePr w:type="lastRow">
      <w:rPr>
        <w:b/>
        <w:bCs/>
      </w:rPr>
      <w:tblPr/>
      <w:tcPr>
        <w:tcBorders>
          <w:top w:val="double" w:sz="4" w:space="0" w:color="8CB5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EE" w:themeFill="accent3" w:themeFillTint="33"/>
      </w:tcPr>
    </w:tblStylePr>
    <w:tblStylePr w:type="band1Horz">
      <w:tblPr/>
      <w:tcPr>
        <w:shd w:val="clear" w:color="auto" w:fill="E7F0E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awfilesext.leg.wa.gov/biennium/2019-20/Pdf/Bills/Session%20Laws/Senate/6103.SL.pdf?q=202006011146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ites/default/files/public/cisl/pubdocs/OSPI%202019-20%20Data%20Collection%20Plan%204.17.2020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awfilesext.leg.wa.gov/biennium/2019-20/Pdf/Bills/Session%20Laws/Senate/6189-S.SL.pdf?q=202004031206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howe\Downloads\Letterhead-Template%20(25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01E0-8962-4334-A85E-A97F0902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52078-35B2-4FFD-9E7A-08969B3AE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AE340-4288-4C6E-B70B-A62588D6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(25)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Letterhead-Template</dc:title>
  <dc:subject/>
  <dc:creator>Robin Howe</dc:creator>
  <cp:keywords/>
  <dc:description/>
  <cp:lastModifiedBy>Robin Howe</cp:lastModifiedBy>
  <cp:revision>1</cp:revision>
  <dcterms:created xsi:type="dcterms:W3CDTF">2020-08-02T20:51:00Z</dcterms:created>
  <dcterms:modified xsi:type="dcterms:W3CDTF">2020-08-02T20:52:00Z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