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41BFC4C8"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The attached proposal is a firm offer for a period of ninety (90) business days following receipt, and it may be accepted by </w:t>
      </w:r>
      <w:r w:rsidR="00EF47AD">
        <w:rPr>
          <w:rFonts w:ascii="Segoe UI" w:hAnsi="Segoe UI" w:cs="Segoe UI"/>
          <w:b w:val="0"/>
          <w:bCs/>
          <w:sz w:val="22"/>
          <w:szCs w:val="22"/>
        </w:rPr>
        <w:t>PESB</w:t>
      </w:r>
      <w:r w:rsidRPr="008A21B9">
        <w:rPr>
          <w:rFonts w:ascii="Segoe UI" w:hAnsi="Segoe UI" w:cs="Segoe UI"/>
          <w:b w:val="0"/>
          <w:bCs/>
          <w:sz w:val="22"/>
          <w:szCs w:val="22"/>
        </w:rPr>
        <w:t xml:space="preserve">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195408D2"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understands that </w:t>
      </w:r>
      <w:r w:rsidR="00EF47AD">
        <w:rPr>
          <w:rFonts w:ascii="Segoe UI" w:hAnsi="Segoe UI" w:cs="Segoe UI"/>
          <w:b w:val="0"/>
          <w:bCs/>
          <w:sz w:val="22"/>
          <w:szCs w:val="22"/>
        </w:rPr>
        <w:t>neither PESB</w:t>
      </w:r>
      <w:r w:rsidR="00EF47AD" w:rsidRPr="008A21B9">
        <w:rPr>
          <w:rFonts w:ascii="Segoe UI" w:hAnsi="Segoe UI" w:cs="Segoe UI"/>
          <w:b w:val="0"/>
          <w:bCs/>
          <w:sz w:val="22"/>
          <w:szCs w:val="22"/>
        </w:rPr>
        <w:t xml:space="preserve"> </w:t>
      </w:r>
      <w:r w:rsidR="00EF47AD">
        <w:rPr>
          <w:rFonts w:ascii="Segoe UI" w:hAnsi="Segoe UI" w:cs="Segoe UI"/>
          <w:b w:val="0"/>
          <w:bCs/>
          <w:sz w:val="22"/>
          <w:szCs w:val="22"/>
        </w:rPr>
        <w:t xml:space="preserve">nor </w:t>
      </w:r>
      <w:r w:rsidRPr="008A21B9">
        <w:rPr>
          <w:rFonts w:ascii="Segoe UI" w:hAnsi="Segoe UI" w:cs="Segoe UI"/>
          <w:b w:val="0"/>
          <w:bCs/>
          <w:sz w:val="22"/>
          <w:szCs w:val="22"/>
        </w:rPr>
        <w:t xml:space="preserve">OSPI will reimburse Bidder for any costs incurred in the preparation of this proposal.  All proposals become the property of </w:t>
      </w:r>
      <w:r w:rsidR="00EF47AD">
        <w:rPr>
          <w:rFonts w:ascii="Segoe UI" w:hAnsi="Segoe UI" w:cs="Segoe UI"/>
          <w:b w:val="0"/>
          <w:bCs/>
          <w:sz w:val="22"/>
          <w:szCs w:val="22"/>
        </w:rPr>
        <w:t>PESB/</w:t>
      </w:r>
      <w:r w:rsidRPr="008A21B9">
        <w:rPr>
          <w:rFonts w:ascii="Segoe UI" w:hAnsi="Segoe UI" w:cs="Segoe UI"/>
          <w:b w:val="0"/>
          <w:bCs/>
          <w:sz w:val="22"/>
          <w:szCs w:val="22"/>
        </w:rPr>
        <w:t>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15D66F63"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lastRenderedPageBreak/>
        <w:t xml:space="preserve">Bidder grants </w:t>
      </w:r>
      <w:r w:rsidR="00EF47AD">
        <w:rPr>
          <w:rFonts w:ascii="Segoe UI" w:hAnsi="Segoe UI" w:cs="Segoe UI"/>
          <w:b w:val="0"/>
          <w:bCs/>
          <w:sz w:val="22"/>
          <w:szCs w:val="22"/>
        </w:rPr>
        <w:t>PESB</w:t>
      </w:r>
      <w:r w:rsidRPr="008A21B9">
        <w:rPr>
          <w:rFonts w:ascii="Segoe UI" w:hAnsi="Segoe UI" w:cs="Segoe UI"/>
          <w:b w:val="0"/>
          <w:bCs/>
          <w:sz w:val="22"/>
          <w:szCs w:val="22"/>
        </w:rPr>
        <w:t xml:space="preserve">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30C46AE2"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w:t>
      </w:r>
      <w:r w:rsidR="00EF47AD">
        <w:rPr>
          <w:rFonts w:ascii="Segoe UI" w:hAnsi="Segoe UI" w:cs="Segoe UI"/>
          <w:b w:val="0"/>
          <w:bCs/>
          <w:color w:val="000000"/>
          <w:sz w:val="22"/>
          <w:szCs w:val="22"/>
        </w:rPr>
        <w:t>PESB</w:t>
      </w:r>
      <w:r w:rsidRPr="008A21B9">
        <w:rPr>
          <w:rFonts w:ascii="Segoe UI" w:hAnsi="Segoe UI" w:cs="Segoe UI"/>
          <w:b w:val="0"/>
          <w:bCs/>
          <w:color w:val="000000"/>
          <w:sz w:val="22"/>
          <w:szCs w:val="22"/>
        </w:rPr>
        <w:t xml:space="preserve">, Bidder is required to comply with all applicable state and federal civil rights and other laws.  Failure to comply may result in Contract termination.  Bidder agrees to submit additional information about its nondiscrimination policies, at any time, if requested by </w:t>
      </w:r>
      <w:r w:rsidR="00EF47AD">
        <w:rPr>
          <w:rFonts w:ascii="Segoe UI" w:hAnsi="Segoe UI" w:cs="Segoe UI"/>
          <w:b w:val="0"/>
          <w:bCs/>
          <w:color w:val="000000"/>
          <w:sz w:val="22"/>
          <w:szCs w:val="22"/>
        </w:rPr>
        <w:t>PESB</w:t>
      </w:r>
      <w:r w:rsidRPr="008A21B9">
        <w:rPr>
          <w:rFonts w:ascii="Segoe UI" w:hAnsi="Segoe UI" w:cs="Segoe UI"/>
          <w:b w:val="0"/>
          <w:bCs/>
          <w:color w:val="000000"/>
          <w:sz w:val="22"/>
          <w:szCs w:val="22"/>
        </w:rPr>
        <w:t xml:space="preserve">.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40A9E7DF"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w:t>
      </w:r>
      <w:r w:rsidR="00EF47AD">
        <w:rPr>
          <w:rFonts w:ascii="Segoe UI" w:hAnsi="Segoe UI" w:cs="Segoe UI"/>
          <w:sz w:val="22"/>
          <w:szCs w:val="22"/>
        </w:rPr>
        <w:t>PESB</w:t>
      </w:r>
      <w:r w:rsidRPr="008A21B9">
        <w:rPr>
          <w:rFonts w:ascii="Segoe UI" w:hAnsi="Segoe UI" w:cs="Segoe UI"/>
          <w:sz w:val="22"/>
          <w:szCs w:val="22"/>
        </w:rPr>
        <w:t xml:space="preserve">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6ED76550"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EF47AD">
      <w:rPr>
        <w:rFonts w:ascii="Segoe UI" w:hAnsi="Segoe UI" w:cs="Segoe UI"/>
        <w:b w:val="0"/>
        <w:bCs/>
        <w:sz w:val="20"/>
      </w:rPr>
      <w:t>2023-09</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2998452">
    <w:abstractNumId w:val="2"/>
  </w:num>
  <w:num w:numId="2" w16cid:durableId="1036002613">
    <w:abstractNumId w:val="0"/>
  </w:num>
  <w:num w:numId="3" w16cid:durableId="49233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0SS/YEa66XmjJbAmsaJN/tmsG9MobMEL1vig92pS0eJceXnxS2QWHWjLMlx//pIqVx7GISBZf1UZGcs+V6TTQ==" w:salt="46Izx4w3dh0wUdA3AMmw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DF262D"/>
    <w:rsid w:val="00EF3F28"/>
    <w:rsid w:val="00EF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2022-09-30T22:36:00Z</dcterms:modified>
</cp:coreProperties>
</file>