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6EBAE57B" w14:textId="5FB0F1C3" w:rsidR="00EA3006" w:rsidRDefault="00D0125F" w:rsidP="00EA3006">
            <w:pPr>
              <w:autoSpaceDE w:val="0"/>
              <w:autoSpaceDN w:val="0"/>
              <w:adjustRightInd w:val="0"/>
              <w:ind w:left="90"/>
              <w:rPr>
                <w:rFonts w:ascii="SegoeUI" w:eastAsiaTheme="minorHAnsi" w:hAnsi="SegoeUI" w:cs="SegoeUI"/>
                <w:b w:val="0"/>
                <w:sz w:val="22"/>
                <w:szCs w:val="22"/>
              </w:rPr>
            </w:pP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instrText xml:space="preserve"> FORMCHECKBOX </w:instrText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separate"/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end"/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and background knowledge on graduation equity best practices and</w:t>
            </w:r>
          </w:p>
          <w:p w14:paraId="5553DAE7" w14:textId="130288D0" w:rsidR="00F970F2" w:rsidRPr="00EA3006" w:rsidRDefault="00EA3006" w:rsidP="00EA3006">
            <w:pPr>
              <w:autoSpaceDE w:val="0"/>
              <w:autoSpaceDN w:val="0"/>
              <w:adjustRightInd w:val="0"/>
              <w:ind w:left="90"/>
              <w:rPr>
                <w:rFonts w:ascii="SegoeUI" w:eastAsiaTheme="minorHAnsi" w:hAnsi="SegoeUI" w:cs="SegoeUI"/>
                <w:b w:val="0"/>
                <w:sz w:val="22"/>
                <w:szCs w:val="22"/>
              </w:rPr>
            </w:pP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>research.</w:t>
            </w:r>
          </w:p>
          <w:p w14:paraId="3A5A2E79" w14:textId="2237AE97" w:rsidR="00D0125F" w:rsidRPr="00EA3006" w:rsidRDefault="00D0125F" w:rsidP="00EA3006">
            <w:pPr>
              <w:autoSpaceDE w:val="0"/>
              <w:autoSpaceDN w:val="0"/>
              <w:adjustRightInd w:val="0"/>
              <w:ind w:left="90"/>
              <w:rPr>
                <w:rFonts w:ascii="SegoeUI" w:eastAsiaTheme="minorHAnsi" w:hAnsi="SegoeUI" w:cs="SegoeUI"/>
                <w:b w:val="0"/>
                <w:sz w:val="22"/>
                <w:szCs w:val="22"/>
              </w:rPr>
            </w:pP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instrText xml:space="preserve"> FORMCHECKBOX </w:instrText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separate"/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end"/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drafting a literature review.</w:t>
            </w:r>
          </w:p>
          <w:p w14:paraId="5DBD7006" w14:textId="77777777" w:rsidR="00D0125F" w:rsidRDefault="00D0125F" w:rsidP="00EA3006">
            <w:pPr>
              <w:autoSpaceDE w:val="0"/>
              <w:autoSpaceDN w:val="0"/>
              <w:adjustRightInd w:val="0"/>
              <w:ind w:left="90"/>
              <w:rPr>
                <w:rFonts w:ascii="SegoeUI" w:eastAsiaTheme="minorHAnsi" w:hAnsi="SegoeUI" w:cs="SegoeUI"/>
                <w:b w:val="0"/>
                <w:sz w:val="22"/>
                <w:szCs w:val="22"/>
              </w:rPr>
            </w:pP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instrText xml:space="preserve"> FORMCHECKBOX </w:instrText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separate"/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end"/>
            </w:r>
            <w:r w:rsidR="00EA3006"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collecting student related data.</w:t>
            </w:r>
          </w:p>
          <w:p w14:paraId="2A7393CC" w14:textId="0DB3EA01" w:rsidR="00EA3006" w:rsidRDefault="00EA3006" w:rsidP="00EA3006">
            <w:pPr>
              <w:autoSpaceDE w:val="0"/>
              <w:autoSpaceDN w:val="0"/>
              <w:adjustRightInd w:val="0"/>
              <w:ind w:left="90"/>
              <w:rPr>
                <w:rFonts w:ascii="SegoeUI" w:eastAsiaTheme="minorHAnsi" w:hAnsi="SegoeUI" w:cs="SegoeUI"/>
                <w:b w:val="0"/>
                <w:sz w:val="22"/>
                <w:szCs w:val="22"/>
              </w:rPr>
            </w:pP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instrText xml:space="preserve"> FORMCHECKBOX </w:instrText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separate"/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producing grant evaluation reports.</w:t>
            </w:r>
          </w:p>
          <w:p w14:paraId="66CDB88F" w14:textId="018BAA5F" w:rsidR="00EA3006" w:rsidRDefault="00EA3006" w:rsidP="00EA3006">
            <w:pPr>
              <w:autoSpaceDE w:val="0"/>
              <w:autoSpaceDN w:val="0"/>
              <w:adjustRightInd w:val="0"/>
              <w:ind w:left="90"/>
              <w:rPr>
                <w:rFonts w:ascii="SegoeUI" w:eastAsiaTheme="minorHAnsi" w:hAnsi="SegoeUI" w:cs="SegoeUI"/>
                <w:b w:val="0"/>
                <w:sz w:val="22"/>
                <w:szCs w:val="22"/>
              </w:rPr>
            </w:pP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instrText xml:space="preserve"> FORMCHECKBOX </w:instrText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separate"/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in troubleshooting issues and providing technical assistance to users.</w:t>
            </w:r>
          </w:p>
          <w:p w14:paraId="1331E240" w14:textId="1A4FE33A" w:rsidR="00EA3006" w:rsidRPr="006C59E3" w:rsidRDefault="00EA3006" w:rsidP="00EA3006">
            <w:pPr>
              <w:autoSpaceDE w:val="0"/>
              <w:autoSpaceDN w:val="0"/>
              <w:adjustRightInd w:val="0"/>
              <w:ind w:left="90"/>
              <w:rPr>
                <w:rFonts w:ascii="Segoe UI" w:hAnsi="Segoe UI" w:cs="Segoe UI"/>
                <w:sz w:val="22"/>
                <w:szCs w:val="22"/>
              </w:rPr>
            </w:pP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instrText xml:space="preserve"> FORMCHECKBOX </w:instrText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separate"/>
            </w:r>
            <w:r w:rsidRP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fldChar w:fldCharType="end"/>
            </w: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 xml:space="preserve"> </w:t>
            </w:r>
            <w:r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presenting data to varied audiences through in-person and virtual platforms.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3A3607B0" w14:textId="77777777" w:rsidR="00F970F2" w:rsidRPr="006C59E3" w:rsidRDefault="00F970F2" w:rsidP="00F970F2">
      <w:pPr>
        <w:tabs>
          <w:tab w:val="left" w:pos="-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6C59E3">
        <w:rPr>
          <w:rFonts w:ascii="Segoe UI" w:hAnsi="Segoe UI" w:cs="Segoe UI"/>
          <w:b w:val="0"/>
          <w:bCs/>
          <w:sz w:val="22"/>
          <w:szCs w:val="22"/>
        </w:rPr>
        <w:t>Consultants who do not meet the minimum qualifications noted above will be rejected as non-responsive and will not receive further consideration.  Any proposal that is rejected as non-responsive will not be evaluated or scored.</w:t>
      </w:r>
    </w:p>
    <w:p w14:paraId="45D1BE1C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EA3006">
        <w:trPr>
          <w:trHeight w:val="1619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5D372652" w14:textId="21739FFD" w:rsidR="00F970F2" w:rsidRPr="006C59E3" w:rsidRDefault="00F970F2" w:rsidP="006C59E3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working with community-based organizations collecting evaluation data.</w:t>
            </w:r>
          </w:p>
          <w:p w14:paraId="27C602B7" w14:textId="1069183E" w:rsidR="00F970F2" w:rsidRPr="006C59E3" w:rsidRDefault="00F970F2" w:rsidP="006C59E3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in troubleshooting issues and providing technical assistance.</w:t>
            </w:r>
          </w:p>
          <w:p w14:paraId="7262E1AC" w14:textId="096633B5" w:rsidR="00F970F2" w:rsidRPr="006C59E3" w:rsidRDefault="00F970F2" w:rsidP="006C59E3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presenting data to varied audiences through in-person and virtual platforms.</w:t>
            </w:r>
          </w:p>
          <w:p w14:paraId="41090A24" w14:textId="186859F8" w:rsidR="00F970F2" w:rsidRPr="00EA3006" w:rsidRDefault="00F970F2" w:rsidP="00EA3006">
            <w:pPr>
              <w:ind w:left="90" w:right="168"/>
              <w:jc w:val="both"/>
              <w:rPr>
                <w:rFonts w:ascii="Segoe UI" w:hAnsi="Segoe UI" w:cs="Segoe UI"/>
                <w:b w:val="0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instrText xml:space="preserve"> FORMCHECKBOX </w:instrText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</w:r>
            <w:r w:rsidR="00EA3006">
              <w:rPr>
                <w:rFonts w:ascii="Segoe UI" w:hAnsi="Segoe UI" w:cs="Segoe UI"/>
                <w:b w:val="0"/>
                <w:sz w:val="22"/>
                <w:szCs w:val="22"/>
              </w:rPr>
              <w:fldChar w:fldCharType="separate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fldChar w:fldCharType="end"/>
            </w:r>
            <w:r w:rsidRPr="006C59E3">
              <w:rPr>
                <w:rFonts w:ascii="Segoe UI" w:hAnsi="Segoe UI" w:cs="Segoe UI"/>
                <w:b w:val="0"/>
                <w:sz w:val="22"/>
                <w:szCs w:val="22"/>
              </w:rPr>
              <w:t xml:space="preserve"> </w:t>
            </w:r>
            <w:r w:rsidR="00EA3006">
              <w:rPr>
                <w:rFonts w:ascii="SegoeUI" w:eastAsiaTheme="minorHAnsi" w:hAnsi="SegoeUI" w:cs="SegoeUI"/>
                <w:b w:val="0"/>
                <w:sz w:val="22"/>
                <w:szCs w:val="22"/>
              </w:rPr>
              <w:t>Experience composing and editing shared documents.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B05" w14:textId="5E9AF09E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RFP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EA3006">
      <w:rPr>
        <w:rFonts w:ascii="Segoe UI" w:hAnsi="Segoe UI" w:cs="Segoe UI"/>
        <w:b w:val="0"/>
        <w:bCs/>
        <w:sz w:val="20"/>
      </w:rPr>
      <w:t>2023-08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7121394">
    <w:abstractNumId w:val="2"/>
  </w:num>
  <w:num w:numId="2" w16cid:durableId="875964058">
    <w:abstractNumId w:val="0"/>
  </w:num>
  <w:num w:numId="3" w16cid:durableId="77706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jtOkfvTmihZLJJXzFx6PlxFL5seZcXacRQslo3bfTnmEEqh5bDv7CR/MZZMWDs27K2efMn8soXCtFzhCQx/w==" w:salt="LR6JqTZwS4WUnbV/gQal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1F5716"/>
    <w:rsid w:val="006C59E3"/>
    <w:rsid w:val="00940269"/>
    <w:rsid w:val="00D0125F"/>
    <w:rsid w:val="00DF262D"/>
    <w:rsid w:val="00EA3006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8</cp:revision>
  <dcterms:created xsi:type="dcterms:W3CDTF">2019-10-22T17:37:00Z</dcterms:created>
  <dcterms:modified xsi:type="dcterms:W3CDTF">2022-12-12T19:52:00Z</dcterms:modified>
</cp:coreProperties>
</file>