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1"/>
      </w:pPr>
      <w:r>
        <w:rPr>
          <w:lang w:bidi="fa"/>
          <w:b w:val="0"/>
          <w:bCs w:val="0"/>
          <w:i w:val="0"/>
          <w:iCs w:val="0"/>
          <w:u w:val="single"/>
          <w:vertAlign w:val="baseline"/>
          <w:rtl w:val="1"/>
        </w:rPr>
        <w:t xml:space="preserve">بیانیه عدم تبعیض</w:t>
      </w:r>
    </w:p>
    <w:p w14:paraId="27718835" w14:textId="476D147D" w:rsidR="00DB3012" w:rsidRPr="00DB3012" w:rsidRDefault="00DB3012" w:rsidP="00DB3012">
      <w:pPr>
        <w:bidi w:val="1"/>
      </w:pPr>
      <w:r>
        <w:rPr>
          <w:lang w:bidi="fa"/>
          <w:b w:val="0"/>
          <w:bCs w:val="0"/>
          <w:i w:val="0"/>
          <w:iCs w:val="0"/>
          <w:u w:val="none"/>
          <w:vertAlign w:val="baseline"/>
          <w:rtl w:val="1"/>
        </w:rPr>
        <w:t xml:space="preserve">ناحیه آموزشی ___________ در هیچ برنامه یا فعالیتی براساس جنسیت، نژاد، عقیده، مذهب، رنگ پوست، ملیت، سن، وضعیت سربازی یا کهنه‌سربازی، گرایش جنسی، بیان یا هویت جنسیتی، ناتوانی یا استفاده از سگ راهنمای آموزش‌دیده یا حیوان خدماتی تبعیض قائل نمی‌شود و دسترسی برابر به پیشاهنگان و سایر گروه‌های جوانان تعیین‌شده را فراهم می‌کند. </w:t>
      </w:r>
      <w:r>
        <w:rPr>
          <w:lang w:bidi="fa"/>
          <w:b w:val="0"/>
          <w:bCs w:val="0"/>
          <w:i w:val="0"/>
          <w:iCs w:val="0"/>
          <w:u w:val="none"/>
          <w:vertAlign w:val="baseline"/>
          <w:rtl w:val="1"/>
        </w:rPr>
        <w:t xml:space="preserve">کارمندان زیر برای رسیدگی به پرسش‌ها و شکایت‌های مربوط به تبعیض مورد ادعا منصوب شده‌اند: </w:t>
      </w:r>
    </w:p>
    <w:p w14:paraId="4712CAFF" w14:textId="43AE546A" w:rsidR="00DB3012" w:rsidRPr="00DB3012" w:rsidRDefault="00DB3012" w:rsidP="00DB3012">
      <w:pPr>
        <w:bidi w:val="1"/>
      </w:pPr>
      <w:r>
        <w:rPr>
          <w:lang w:bidi="fa"/>
          <w:b w:val="1"/>
          <w:bCs w:val="1"/>
          <w:i w:val="0"/>
          <w:iCs w:val="0"/>
          <w:u w:val="none"/>
          <w:vertAlign w:val="baseline"/>
          <w:rtl w:val="1"/>
        </w:rPr>
        <w:t xml:space="preserve">هماهنگ‌کننده رعایت حقوق مدنی</w:t>
      </w:r>
      <w:r>
        <w:rPr>
          <w:b w:val="0"/>
          <w:bCs w:val="0"/>
          <w:i w:val="0"/>
          <w:iCs w:val="0"/>
          <w:u w:val="none"/>
          <w:vertAlign w:val="baseline"/>
          <w:rtl w:val="0"/>
        </w:rPr>
        <w:br w:type="textWrapping"/>
      </w:r>
      <w:r>
        <w:rPr>
          <w:lang w:bidi="fa"/>
          <w:b w:val="0"/>
          <w:bCs w:val="0"/>
          <w:i w:val="0"/>
          <w:iCs w:val="0"/>
          <w:u w:val="none"/>
          <w:vertAlign w:val="baseline"/>
          <w:rtl w:val="1"/>
        </w:rPr>
        <w:t xml:space="preserve">نام و/یا سمت: </w:t>
      </w:r>
      <w:r>
        <w:rPr>
          <w:b w:val="0"/>
          <w:bCs w:val="0"/>
          <w:i w:val="0"/>
          <w:iCs w:val="0"/>
          <w:u w:val="none"/>
          <w:vertAlign w:val="baseline"/>
          <w:rtl w:val="0"/>
        </w:rPr>
        <w:br w:type="textWrapping"/>
      </w:r>
      <w:r>
        <w:rPr>
          <w:lang w:bidi="fa"/>
          <w:b w:val="0"/>
          <w:bCs w:val="0"/>
          <w:i w:val="0"/>
          <w:iCs w:val="0"/>
          <w:u w:val="none"/>
          <w:vertAlign w:val="baseline"/>
          <w:rtl w:val="1"/>
        </w:rPr>
        <w:t xml:space="preserve">نشانی: </w:t>
      </w:r>
      <w:r>
        <w:rPr>
          <w:b w:val="0"/>
          <w:bCs w:val="0"/>
          <w:i w:val="0"/>
          <w:iCs w:val="0"/>
          <w:u w:val="none"/>
          <w:vertAlign w:val="baseline"/>
          <w:rtl w:val="0"/>
        </w:rPr>
        <w:br w:type="textWrapping"/>
      </w:r>
      <w:r>
        <w:rPr>
          <w:lang w:bidi="fa"/>
          <w:b w:val="0"/>
          <w:bCs w:val="0"/>
          <w:i w:val="0"/>
          <w:iCs w:val="0"/>
          <w:u w:val="none"/>
          <w:vertAlign w:val="baseline"/>
          <w:rtl w:val="1"/>
        </w:rPr>
        <w:t xml:space="preserve">شماره تلفن: </w:t>
      </w:r>
      <w:r>
        <w:rPr>
          <w:b w:val="0"/>
          <w:bCs w:val="0"/>
          <w:i w:val="0"/>
          <w:iCs w:val="0"/>
          <w:u w:val="none"/>
          <w:vertAlign w:val="baseline"/>
          <w:rtl w:val="0"/>
        </w:rPr>
        <w:br w:type="textWrapping"/>
      </w:r>
      <w:r>
        <w:rPr>
          <w:lang w:bidi="fa"/>
          <w:b w:val="0"/>
          <w:bCs w:val="0"/>
          <w:i w:val="0"/>
          <w:iCs w:val="0"/>
          <w:u w:val="none"/>
          <w:vertAlign w:val="baseline"/>
          <w:rtl w:val="1"/>
        </w:rPr>
        <w:t xml:space="preserve">ایمیل: </w:t>
      </w:r>
    </w:p>
    <w:p w14:paraId="7569F2EB" w14:textId="5C04EABE" w:rsidR="00DB3012" w:rsidRPr="00DB3012" w:rsidRDefault="00DB3012" w:rsidP="00DB3012">
      <w:pPr>
        <w:bidi w:val="1"/>
      </w:pPr>
      <w:r>
        <w:rPr>
          <w:lang w:bidi="fa"/>
          <w:b w:val="1"/>
          <w:bCs w:val="1"/>
          <w:i w:val="0"/>
          <w:iCs w:val="0"/>
          <w:u w:val="none"/>
          <w:vertAlign w:val="baseline"/>
          <w:rtl w:val="1"/>
        </w:rPr>
        <w:t xml:space="preserve"> هماهنگ کننده بخش 504/</w:t>
      </w:r>
      <w:r>
        <w:rPr>
          <w:b w:val="1"/>
          <w:bCs w:val="1"/>
          <w:i w:val="0"/>
          <w:iCs w:val="0"/>
          <w:u w:val="none"/>
          <w:vertAlign w:val="baseline"/>
          <w:rtl w:val="0"/>
        </w:rPr>
        <w:t xml:space="preserve">ADA</w:t>
      </w:r>
      <w:r>
        <w:rPr>
          <w:lang w:bidi="fa"/>
          <w:b w:val="0"/>
          <w:bCs w:val="0"/>
          <w:i w:val="0"/>
          <w:iCs w:val="0"/>
          <w:u w:val="none"/>
          <w:vertAlign w:val="baseline"/>
          <w:rtl w:val="1"/>
        </w:rPr>
        <w:t xml:space="preserve"> </w:t>
      </w:r>
      <w:r>
        <w:rPr>
          <w:b w:val="0"/>
          <w:bCs w:val="0"/>
          <w:i w:val="0"/>
          <w:iCs w:val="0"/>
          <w:u w:val="none"/>
          <w:vertAlign w:val="baseline"/>
          <w:rtl w:val="0"/>
        </w:rPr>
        <w:br w:type="textWrapping"/>
      </w:r>
      <w:r>
        <w:rPr>
          <w:lang w:bidi="fa"/>
          <w:b w:val="0"/>
          <w:bCs w:val="0"/>
          <w:i w:val="0"/>
          <w:iCs w:val="0"/>
          <w:u w:val="none"/>
          <w:vertAlign w:val="baseline"/>
          <w:rtl w:val="1"/>
        </w:rPr>
        <w:t xml:space="preserve">نام و/یا سمت: </w:t>
      </w:r>
      <w:r>
        <w:rPr>
          <w:b w:val="0"/>
          <w:bCs w:val="0"/>
          <w:i w:val="0"/>
          <w:iCs w:val="0"/>
          <w:u w:val="none"/>
          <w:vertAlign w:val="baseline"/>
          <w:rtl w:val="0"/>
        </w:rPr>
        <w:br w:type="textWrapping"/>
      </w:r>
      <w:r>
        <w:rPr>
          <w:lang w:bidi="fa"/>
          <w:b w:val="0"/>
          <w:bCs w:val="0"/>
          <w:i w:val="0"/>
          <w:iCs w:val="0"/>
          <w:u w:val="none"/>
          <w:vertAlign w:val="baseline"/>
          <w:rtl w:val="1"/>
        </w:rPr>
        <w:t xml:space="preserve">نشانی: </w:t>
      </w:r>
      <w:r>
        <w:rPr>
          <w:b w:val="0"/>
          <w:bCs w:val="0"/>
          <w:i w:val="0"/>
          <w:iCs w:val="0"/>
          <w:u w:val="none"/>
          <w:vertAlign w:val="baseline"/>
          <w:rtl w:val="0"/>
        </w:rPr>
        <w:br w:type="textWrapping"/>
      </w:r>
      <w:r>
        <w:rPr>
          <w:lang w:bidi="fa"/>
          <w:b w:val="0"/>
          <w:bCs w:val="0"/>
          <w:i w:val="0"/>
          <w:iCs w:val="0"/>
          <w:u w:val="none"/>
          <w:vertAlign w:val="baseline"/>
          <w:rtl w:val="1"/>
        </w:rPr>
        <w:t xml:space="preserve">شماره تلفن: </w:t>
      </w:r>
      <w:r>
        <w:rPr>
          <w:b w:val="0"/>
          <w:bCs w:val="0"/>
          <w:i w:val="0"/>
          <w:iCs w:val="0"/>
          <w:u w:val="none"/>
          <w:vertAlign w:val="baseline"/>
          <w:rtl w:val="0"/>
        </w:rPr>
        <w:br w:type="textWrapping"/>
      </w:r>
      <w:r>
        <w:rPr>
          <w:lang w:bidi="fa"/>
          <w:b w:val="0"/>
          <w:bCs w:val="0"/>
          <w:i w:val="0"/>
          <w:iCs w:val="0"/>
          <w:u w:val="none"/>
          <w:vertAlign w:val="baseline"/>
          <w:rtl w:val="1"/>
        </w:rPr>
        <w:t xml:space="preserve">ایمیل: </w:t>
      </w:r>
    </w:p>
    <w:p w14:paraId="7C991A3A" w14:textId="39E6883A" w:rsidR="00DB3012" w:rsidRPr="00DB3012" w:rsidRDefault="00DB3012" w:rsidP="00DB3012">
      <w:pPr>
        <w:bidi w:val="1"/>
      </w:pPr>
      <w:r>
        <w:rPr>
          <w:lang w:bidi="fa"/>
          <w:b w:val="1"/>
          <w:bCs w:val="1"/>
          <w:i w:val="0"/>
          <w:iCs w:val="0"/>
          <w:u w:val="none"/>
          <w:vertAlign w:val="baseline"/>
          <w:rtl w:val="1"/>
        </w:rPr>
        <w:t xml:space="preserve">هماهنگ‌کننده عنوان </w:t>
      </w:r>
      <w:r>
        <w:rPr>
          <w:b w:val="1"/>
          <w:bCs w:val="1"/>
          <w:i w:val="0"/>
          <w:iCs w:val="0"/>
          <w:u w:val="none"/>
          <w:vertAlign w:val="baseline"/>
          <w:rtl w:val="0"/>
        </w:rPr>
        <w:t xml:space="preserve">IX</w:t>
      </w:r>
      <w:r>
        <w:rPr>
          <w:b w:val="0"/>
          <w:bCs w:val="0"/>
          <w:i w:val="0"/>
          <w:iCs w:val="0"/>
          <w:u w:val="none"/>
          <w:vertAlign w:val="baseline"/>
          <w:rtl w:val="0"/>
        </w:rPr>
        <w:br w:type="textWrapping"/>
      </w:r>
      <w:r>
        <w:rPr>
          <w:lang w:bidi="fa"/>
          <w:b w:val="0"/>
          <w:bCs w:val="0"/>
          <w:i w:val="0"/>
          <w:iCs w:val="0"/>
          <w:u w:val="none"/>
          <w:vertAlign w:val="baseline"/>
          <w:rtl w:val="1"/>
        </w:rPr>
        <w:t xml:space="preserve">نام و/یا سمت: </w:t>
      </w:r>
      <w:r>
        <w:rPr>
          <w:b w:val="0"/>
          <w:bCs w:val="0"/>
          <w:i w:val="0"/>
          <w:iCs w:val="0"/>
          <w:u w:val="none"/>
          <w:vertAlign w:val="baseline"/>
          <w:rtl w:val="0"/>
        </w:rPr>
        <w:br w:type="textWrapping"/>
      </w:r>
      <w:r>
        <w:rPr>
          <w:lang w:bidi="fa"/>
          <w:b w:val="0"/>
          <w:bCs w:val="0"/>
          <w:i w:val="0"/>
          <w:iCs w:val="0"/>
          <w:u w:val="none"/>
          <w:vertAlign w:val="baseline"/>
          <w:rtl w:val="1"/>
        </w:rPr>
        <w:t xml:space="preserve">نشانی: </w:t>
      </w:r>
      <w:r>
        <w:rPr>
          <w:b w:val="0"/>
          <w:bCs w:val="0"/>
          <w:i w:val="0"/>
          <w:iCs w:val="0"/>
          <w:u w:val="none"/>
          <w:vertAlign w:val="baseline"/>
          <w:rtl w:val="0"/>
        </w:rPr>
        <w:br w:type="textWrapping"/>
      </w:r>
      <w:r>
        <w:rPr>
          <w:lang w:bidi="fa"/>
          <w:b w:val="0"/>
          <w:bCs w:val="0"/>
          <w:i w:val="0"/>
          <w:iCs w:val="0"/>
          <w:u w:val="none"/>
          <w:vertAlign w:val="baseline"/>
          <w:rtl w:val="1"/>
        </w:rPr>
        <w:t xml:space="preserve">شماره تلفن: </w:t>
      </w:r>
      <w:r>
        <w:rPr>
          <w:b w:val="0"/>
          <w:bCs w:val="0"/>
          <w:i w:val="0"/>
          <w:iCs w:val="0"/>
          <w:u w:val="none"/>
          <w:vertAlign w:val="baseline"/>
          <w:rtl w:val="0"/>
        </w:rPr>
        <w:br w:type="textWrapping"/>
      </w:r>
      <w:r>
        <w:rPr>
          <w:lang w:bidi="fa"/>
          <w:b w:val="0"/>
          <w:bCs w:val="0"/>
          <w:i w:val="0"/>
          <w:iCs w:val="0"/>
          <w:u w:val="none"/>
          <w:vertAlign w:val="baseline"/>
          <w:rtl w:val="1"/>
        </w:rPr>
        <w:t xml:space="preserve">ایمیل: </w:t>
      </w:r>
    </w:p>
    <w:p w14:paraId="6C94C6F3" w14:textId="0FA22681" w:rsidR="00DB3012" w:rsidRPr="00DB3012" w:rsidRDefault="00DB3012" w:rsidP="00DB3012">
      <w:pPr>
        <w:bidi w:val="1"/>
      </w:pPr>
      <w:r>
        <w:rPr>
          <w:lang w:bidi="fa"/>
          <w:b w:val="0"/>
          <w:bCs w:val="0"/>
          <w:i w:val="1"/>
          <w:iCs w:val="1"/>
          <w:u w:val="none"/>
          <w:vertAlign w:val="baseline"/>
          <w:rtl w:val="1"/>
        </w:rPr>
        <w:t xml:space="preserve">پرسش‌های مربوط به عنوان </w:t>
      </w:r>
      <w:r>
        <w:rPr>
          <w:b w:val="0"/>
          <w:bCs w:val="0"/>
          <w:i w:val="1"/>
          <w:iCs w:val="1"/>
          <w:u w:val="none"/>
          <w:vertAlign w:val="baseline"/>
          <w:rtl w:val="0"/>
        </w:rPr>
        <w:t xml:space="preserve">IX</w:t>
      </w:r>
      <w:r>
        <w:rPr>
          <w:lang w:bidi="fa"/>
          <w:b w:val="0"/>
          <w:bCs w:val="0"/>
          <w:i w:val="1"/>
          <w:iCs w:val="1"/>
          <w:u w:val="none"/>
          <w:vertAlign w:val="baseline"/>
          <w:rtl w:val="1"/>
        </w:rPr>
        <w:t xml:space="preserve"> را می‌توان به وزارت آموزش ایالات متحده، دفتر حقوق مدنی (</w:t>
      </w:r>
      <w:r>
        <w:rPr>
          <w:b w:val="0"/>
          <w:bCs w:val="0"/>
          <w:i w:val="1"/>
          <w:iCs w:val="1"/>
          <w:u w:val="none"/>
          <w:vertAlign w:val="baseline"/>
          <w:rtl w:val="0"/>
        </w:rPr>
        <w:t xml:space="preserve">Office for Civil Rights</w:t>
      </w:r>
      <w:r>
        <w:rPr>
          <w:lang w:bidi="fa"/>
          <w:b w:val="0"/>
          <w:bCs w:val="0"/>
          <w:i w:val="1"/>
          <w:iCs w:val="1"/>
          <w:u w:val="none"/>
          <w:vertAlign w:val="baseline"/>
          <w:rtl w:val="1"/>
        </w:rPr>
        <w:t xml:space="preserve">، به‌اختصار </w:t>
      </w:r>
      <w:r>
        <w:rPr>
          <w:b w:val="0"/>
          <w:bCs w:val="0"/>
          <w:i w:val="1"/>
          <w:iCs w:val="1"/>
          <w:u w:val="none"/>
          <w:vertAlign w:val="baseline"/>
          <w:rtl w:val="0"/>
        </w:rPr>
        <w:t xml:space="preserve">OCR</w:t>
      </w:r>
      <w:r>
        <w:rPr>
          <w:lang w:bidi="fa"/>
          <w:b w:val="0"/>
          <w:bCs w:val="0"/>
          <w:i w:val="1"/>
          <w:iCs w:val="1"/>
          <w:u w:val="none"/>
          <w:vertAlign w:val="baseline"/>
          <w:rtl w:val="1"/>
        </w:rPr>
        <w:t xml:space="preserve">) نیز ارسال کرد: </w:t>
      </w:r>
      <w:hyperlink r:id="rId5" w:tgtFrame="_blank" w:history="1">
        <w:r>
          <w:rPr>
            <w:rStyle w:val="Hyperlink"/>
            <w:b w:val="0"/>
            <w:bCs w:val="0"/>
            <w:i w:val="1"/>
            <w:iCs w:val="1"/>
            <w:u w:val="single"/>
            <w:vertAlign w:val="baseline"/>
            <w:rtl w:val="0"/>
          </w:rPr>
          <w:t xml:space="preserve">https://www2.ed.gov/about/offices/list/ ocr/index.html</w:t>
        </w:r>
      </w:hyperlink>
      <w:r>
        <w:rPr>
          <w:lang w:bidi="fa"/>
          <w:b w:val="0"/>
          <w:bCs w:val="0"/>
          <w:i w:val="0"/>
          <w:iCs w:val="0"/>
          <w:u w:val="none"/>
          <w:vertAlign w:val="baseline"/>
          <w:rtl w:val="1"/>
        </w:rPr>
        <w:t xml:space="preserve">  </w:t>
      </w:r>
    </w:p>
    <w:p w14:paraId="0E806BAD" w14:textId="77D57D64" w:rsidR="00E94F75" w:rsidRDefault="002724E2">
      <w:pPr>
        <w:bidi w:val="1"/>
      </w:pPr>
      <w:r>
        <w:rPr>
          <w:lang w:bidi="fa"/>
          <w:b w:val="0"/>
          <w:bCs w:val="0"/>
          <w:i w:val="0"/>
          <w:iCs w:val="0"/>
          <w:u w:val="none"/>
          <w:vertAlign w:val="baseline"/>
          <w:rtl w:val="1"/>
        </w:rPr>
        <w:t xml:space="preserve">اطلاعات مربوط به سیاست‌های عدم تبعیض و تبعیض مبتنی بر جنسیت و رویه‌های طرح شکواییه و نحوه گزارش نگرانی یا شکایت:</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