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2136" w14:textId="5D133BE7" w:rsidR="00E43FCA" w:rsidRPr="00A34E35" w:rsidRDefault="00E43FCA" w:rsidP="00E97772">
      <w:pPr>
        <w:pStyle w:val="Heading1"/>
        <w:rPr>
          <w:color w:val="1109B7"/>
        </w:rPr>
      </w:pPr>
      <w:bookmarkStart w:id="0" w:name="_Toc149312914"/>
      <w:r w:rsidRPr="00A34E35">
        <w:t xml:space="preserve">Note </w:t>
      </w:r>
      <w:r w:rsidR="00A502BA">
        <w:t>X</w:t>
      </w:r>
      <w:r w:rsidRPr="00A34E35">
        <w:t>: PENSION PLANS</w:t>
      </w:r>
      <w:bookmarkEnd w:id="0"/>
    </w:p>
    <w:p w14:paraId="7D782094" w14:textId="77777777" w:rsidR="00A7674E" w:rsidRPr="005F788B" w:rsidRDefault="00A7674E" w:rsidP="00A7674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22"/>
        </w:rPr>
      </w:pPr>
    </w:p>
    <w:p w14:paraId="0486D9A9" w14:textId="77777777" w:rsidR="001F59C3" w:rsidRPr="00E97772" w:rsidRDefault="001F59C3" w:rsidP="349D8ACB">
      <w:pPr>
        <w:rPr>
          <w:sz w:val="28"/>
          <w:szCs w:val="28"/>
        </w:rPr>
      </w:pPr>
      <w:r w:rsidRPr="5BD087ED">
        <w:rPr>
          <w:b/>
          <w:bCs/>
          <w:sz w:val="28"/>
          <w:szCs w:val="28"/>
        </w:rPr>
        <w:t>State Sponsored Pension Plans</w:t>
      </w:r>
    </w:p>
    <w:p w14:paraId="4458E0AA" w14:textId="77777777" w:rsidR="00E43FCA" w:rsidRPr="008648EA" w:rsidRDefault="00E43FCA" w:rsidP="00E97772">
      <w:pPr>
        <w:pStyle w:val="Heading2"/>
      </w:pPr>
      <w:bookmarkStart w:id="1" w:name="_Toc149312915"/>
      <w:r w:rsidRPr="008648EA">
        <w:t>General Information</w:t>
      </w:r>
      <w:bookmarkEnd w:id="1"/>
    </w:p>
    <w:p w14:paraId="20AFC369" w14:textId="4D60141B" w:rsidR="00A7674E" w:rsidRPr="00E92F4B" w:rsidRDefault="0003127C" w:rsidP="00A7674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i/>
          <w:color w:val="0000FF"/>
          <w:szCs w:val="22"/>
        </w:rPr>
      </w:pPr>
      <w:r w:rsidRPr="00E92F4B">
        <w:rPr>
          <w:rFonts w:cs="Segoe UI"/>
          <w:i/>
          <w:color w:val="0000FF"/>
          <w:szCs w:val="22"/>
        </w:rPr>
        <w:t>[</w:t>
      </w:r>
      <w:r w:rsidRPr="00E92F4B">
        <w:rPr>
          <w:rFonts w:cs="Segoe UI"/>
          <w:b/>
          <w:i/>
          <w:color w:val="0000FF"/>
          <w:szCs w:val="22"/>
        </w:rPr>
        <w:t>Note to Preparer:</w:t>
      </w:r>
      <w:r w:rsidRPr="00E92F4B">
        <w:rPr>
          <w:rFonts w:cs="Segoe UI"/>
          <w:i/>
          <w:color w:val="0000FF"/>
          <w:szCs w:val="22"/>
        </w:rPr>
        <w:t xml:space="preserve">  The annual report for the DRS pension funds is issued in the fall.  OSPI will provide an updated Pension Note 7 once that information is available with updates to any assumptions as well as a tool and information to complete the tables.]</w:t>
      </w:r>
    </w:p>
    <w:p w14:paraId="79F0235A" w14:textId="77777777" w:rsidR="0003127C" w:rsidRPr="005F788B" w:rsidRDefault="0003127C" w:rsidP="00A7674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p w14:paraId="11E84AF8" w14:textId="77777777" w:rsidR="00B11349" w:rsidRPr="005F788B" w:rsidRDefault="00B11349" w:rsidP="00A47BE4">
      <w:pPr>
        <w:rPr>
          <w:rFonts w:cs="Segoe UI"/>
        </w:rPr>
      </w:pPr>
      <w:r w:rsidRPr="003F5EC8">
        <w:rPr>
          <w:rFonts w:cs="Segoe UI"/>
          <w:i/>
          <w:color w:val="0F14F5"/>
        </w:rPr>
        <w:t>[Optional introductory paragraph—may omit and start with General Information below]</w:t>
      </w:r>
      <w:r w:rsidRPr="003F5EC8">
        <w:rPr>
          <w:rFonts w:cs="Segoe UI"/>
          <w:b/>
          <w:i/>
          <w:color w:val="0F14F5"/>
        </w:rPr>
        <w:t xml:space="preserve"> </w:t>
      </w:r>
      <w:r w:rsidRPr="005F788B">
        <w:rPr>
          <w:rFonts w:cs="Segoe UI"/>
          <w:highlight w:val="lightGray"/>
        </w:rPr>
        <w:t xml:space="preserve">The District is required to provide retirement benefits for substantially all qualifying employees through the Washington State Department of Retirement Systems (DRS), a department within the primary government of the state of Washington. </w:t>
      </w:r>
      <w:r w:rsidR="009C5788">
        <w:rPr>
          <w:rFonts w:cs="Segoe UI"/>
          <w:highlight w:val="lightGray"/>
        </w:rPr>
        <w:t xml:space="preserve">Generally </w:t>
      </w:r>
      <w:r w:rsidR="000063D1">
        <w:rPr>
          <w:rFonts w:cs="Segoe UI"/>
          <w:highlight w:val="lightGray"/>
        </w:rPr>
        <w:t>accepted accounting principles</w:t>
      </w:r>
      <w:r w:rsidRPr="005F788B">
        <w:rPr>
          <w:rFonts w:cs="Segoe UI"/>
          <w:highlight w:val="lightGray"/>
        </w:rPr>
        <w:t xml:space="preserve"> require, among other provisions, that the </w:t>
      </w:r>
      <w:proofErr w:type="gramStart"/>
      <w:r w:rsidRPr="005F788B">
        <w:rPr>
          <w:rFonts w:cs="Segoe UI"/>
          <w:highlight w:val="lightGray"/>
        </w:rPr>
        <w:t>District</w:t>
      </w:r>
      <w:proofErr w:type="gramEnd"/>
      <w:r w:rsidRPr="005F788B">
        <w:rPr>
          <w:rFonts w:cs="Segoe UI"/>
          <w:highlight w:val="lightGray"/>
        </w:rPr>
        <w:t xml:space="preserve"> recognize its proportionate share of the DRS plans’ </w:t>
      </w:r>
      <w:r w:rsidR="00F26F8A">
        <w:rPr>
          <w:rFonts w:cs="Segoe UI"/>
          <w:highlight w:val="lightGray"/>
        </w:rPr>
        <w:t xml:space="preserve">funded </w:t>
      </w:r>
      <w:r w:rsidRPr="005F788B">
        <w:rPr>
          <w:rFonts w:cs="Segoe UI"/>
          <w:highlight w:val="lightGray"/>
        </w:rPr>
        <w:t xml:space="preserve">status. The </w:t>
      </w:r>
      <w:proofErr w:type="gramStart"/>
      <w:r w:rsidRPr="005F788B">
        <w:rPr>
          <w:rFonts w:cs="Segoe UI"/>
          <w:highlight w:val="lightGray"/>
        </w:rPr>
        <w:t>District</w:t>
      </w:r>
      <w:proofErr w:type="gramEnd"/>
      <w:r w:rsidRPr="005F788B">
        <w:rPr>
          <w:rFonts w:cs="Segoe UI"/>
          <w:highlight w:val="lightGray"/>
        </w:rPr>
        <w:t xml:space="preserve"> has no independent ability to fund or satisfy pension liabilities outside of Washington </w:t>
      </w:r>
      <w:r w:rsidR="009C5788">
        <w:rPr>
          <w:rFonts w:cs="Segoe UI"/>
          <w:highlight w:val="lightGray"/>
        </w:rPr>
        <w:t>S</w:t>
      </w:r>
      <w:r w:rsidRPr="005F788B">
        <w:rPr>
          <w:rFonts w:cs="Segoe UI"/>
          <w:highlight w:val="lightGray"/>
        </w:rPr>
        <w:t xml:space="preserve">tate’s legislatively adopted contribution rates. Assessments now and in the future are made based on the </w:t>
      </w:r>
      <w:proofErr w:type="gramStart"/>
      <w:r w:rsidRPr="005F788B">
        <w:rPr>
          <w:rFonts w:cs="Segoe UI"/>
          <w:highlight w:val="lightGray"/>
        </w:rPr>
        <w:t>legislatively-mandated</w:t>
      </w:r>
      <w:proofErr w:type="gramEnd"/>
      <w:r w:rsidRPr="005F788B">
        <w:rPr>
          <w:rFonts w:cs="Segoe UI"/>
          <w:highlight w:val="lightGray"/>
        </w:rPr>
        <w:t xml:space="preserve"> rates and are paid by the District on salaries and wages, as earned, in future years.</w:t>
      </w:r>
    </w:p>
    <w:p w14:paraId="1790CBEF" w14:textId="77777777" w:rsidR="00B11349" w:rsidRPr="00A47BE4" w:rsidRDefault="00B11349" w:rsidP="00B11349">
      <w:pPr>
        <w:ind w:left="360"/>
        <w:rPr>
          <w:rFonts w:cs="Segoe UI"/>
          <w:color w:val="1109B7"/>
        </w:rPr>
      </w:pPr>
    </w:p>
    <w:p w14:paraId="28EC6060" w14:textId="439299E2" w:rsidR="009C5402" w:rsidRDefault="63AA43CD" w:rsidP="319258C2">
      <w:pPr>
        <w:rPr>
          <w:rFonts w:cs="Segoe UI"/>
        </w:rPr>
      </w:pPr>
      <w:bookmarkStart w:id="2" w:name="_Hlk61681552"/>
      <w:r w:rsidRPr="319258C2">
        <w:rPr>
          <w:rFonts w:cs="Segoe UI"/>
        </w:rPr>
        <w:t>The following table represents the aggregate pension amounts for all plans</w:t>
      </w:r>
      <w:r w:rsidR="36E41152" w:rsidRPr="319258C2">
        <w:rPr>
          <w:rFonts w:cs="Segoe UI"/>
        </w:rPr>
        <w:t xml:space="preserve"> of the </w:t>
      </w:r>
      <w:proofErr w:type="gramStart"/>
      <w:r w:rsidR="36E41152" w:rsidRPr="319258C2">
        <w:rPr>
          <w:rFonts w:cs="Segoe UI"/>
        </w:rPr>
        <w:t>District</w:t>
      </w:r>
      <w:proofErr w:type="gramEnd"/>
      <w:r w:rsidRPr="319258C2">
        <w:rPr>
          <w:rFonts w:cs="Segoe UI"/>
        </w:rPr>
        <w:t xml:space="preserve"> for fiscal year </w:t>
      </w:r>
      <w:r w:rsidR="00BB5519" w:rsidRPr="319258C2">
        <w:rPr>
          <w:rFonts w:cs="Segoe UI"/>
        </w:rPr>
        <w:t>20</w:t>
      </w:r>
      <w:r w:rsidR="00BB5519">
        <w:rPr>
          <w:rFonts w:cs="Segoe UI"/>
        </w:rPr>
        <w:t>24</w:t>
      </w:r>
      <w:r w:rsidRPr="319258C2">
        <w:rPr>
          <w:rFonts w:cs="Segoe UI"/>
        </w:rPr>
        <w:t>:</w:t>
      </w:r>
    </w:p>
    <w:p w14:paraId="0F3A0078" w14:textId="77777777" w:rsidR="009C5402" w:rsidRDefault="009C5402" w:rsidP="00A47BE4">
      <w:pPr>
        <w:rPr>
          <w:rFonts w:cs="Segoe UI"/>
          <w:szCs w:val="22"/>
        </w:rPr>
      </w:pPr>
    </w:p>
    <w:tbl>
      <w:tblPr>
        <w:tblStyle w:val="TableGrid"/>
        <w:tblW w:w="0" w:type="auto"/>
        <w:tblInd w:w="985" w:type="dxa"/>
        <w:tblLook w:val="04A0" w:firstRow="1" w:lastRow="0" w:firstColumn="1" w:lastColumn="0" w:noHBand="0" w:noVBand="1"/>
      </w:tblPr>
      <w:tblGrid>
        <w:gridCol w:w="4770"/>
        <w:gridCol w:w="2160"/>
      </w:tblGrid>
      <w:tr w:rsidR="009C5402" w14:paraId="4B7F42C7" w14:textId="77777777" w:rsidTr="00A73743">
        <w:tc>
          <w:tcPr>
            <w:tcW w:w="6930" w:type="dxa"/>
            <w:gridSpan w:val="2"/>
            <w:shd w:val="clear" w:color="auto" w:fill="D9D9D9" w:themeFill="background1" w:themeFillShade="D9"/>
          </w:tcPr>
          <w:p w14:paraId="3F30BAE9" w14:textId="77777777" w:rsidR="009C5402" w:rsidRPr="00A73743" w:rsidRDefault="009C5402" w:rsidP="00A73743">
            <w:pPr>
              <w:jc w:val="center"/>
              <w:rPr>
                <w:rFonts w:cs="Segoe UI"/>
                <w:b/>
                <w:szCs w:val="22"/>
              </w:rPr>
            </w:pPr>
            <w:r w:rsidRPr="00A73743">
              <w:rPr>
                <w:rFonts w:cs="Segoe UI"/>
                <w:b/>
                <w:szCs w:val="22"/>
              </w:rPr>
              <w:t>Aggregate Pension Amounts—All Plans</w:t>
            </w:r>
          </w:p>
        </w:tc>
      </w:tr>
      <w:tr w:rsidR="009C5402" w14:paraId="000866D9" w14:textId="77777777" w:rsidTr="00A73743">
        <w:tc>
          <w:tcPr>
            <w:tcW w:w="4770" w:type="dxa"/>
          </w:tcPr>
          <w:p w14:paraId="6C31A6BB" w14:textId="77777777" w:rsidR="009C5402" w:rsidRDefault="009C5402" w:rsidP="00A47BE4">
            <w:pPr>
              <w:rPr>
                <w:rFonts w:cs="Segoe UI"/>
                <w:szCs w:val="22"/>
              </w:rPr>
            </w:pPr>
            <w:r>
              <w:rPr>
                <w:rFonts w:cs="Segoe UI"/>
                <w:szCs w:val="22"/>
              </w:rPr>
              <w:t>Pension Liabilities</w:t>
            </w:r>
          </w:p>
        </w:tc>
        <w:tc>
          <w:tcPr>
            <w:tcW w:w="2160" w:type="dxa"/>
          </w:tcPr>
          <w:p w14:paraId="47D636FD" w14:textId="77777777" w:rsidR="009C5402" w:rsidRDefault="009C5402" w:rsidP="00A47BE4">
            <w:pPr>
              <w:rPr>
                <w:rFonts w:cs="Segoe UI"/>
                <w:szCs w:val="22"/>
              </w:rPr>
            </w:pPr>
            <w:r>
              <w:rPr>
                <w:rFonts w:cs="Segoe UI"/>
                <w:szCs w:val="22"/>
              </w:rPr>
              <w:t xml:space="preserve">$ </w:t>
            </w:r>
          </w:p>
        </w:tc>
      </w:tr>
      <w:tr w:rsidR="009C5402" w14:paraId="543A7FC6" w14:textId="77777777" w:rsidTr="00A73743">
        <w:tc>
          <w:tcPr>
            <w:tcW w:w="4770" w:type="dxa"/>
          </w:tcPr>
          <w:p w14:paraId="5D5E4BA0" w14:textId="77777777" w:rsidR="009C5402" w:rsidRDefault="009C5402" w:rsidP="00A47BE4">
            <w:pPr>
              <w:rPr>
                <w:rFonts w:cs="Segoe UI"/>
                <w:szCs w:val="22"/>
              </w:rPr>
            </w:pPr>
            <w:r>
              <w:rPr>
                <w:rFonts w:cs="Segoe UI"/>
                <w:szCs w:val="22"/>
              </w:rPr>
              <w:t>Pension Assets</w:t>
            </w:r>
          </w:p>
        </w:tc>
        <w:tc>
          <w:tcPr>
            <w:tcW w:w="2160" w:type="dxa"/>
          </w:tcPr>
          <w:p w14:paraId="05882D32" w14:textId="77777777" w:rsidR="009C5402" w:rsidRDefault="009C5402" w:rsidP="00A47BE4">
            <w:pPr>
              <w:rPr>
                <w:rFonts w:cs="Segoe UI"/>
                <w:szCs w:val="22"/>
              </w:rPr>
            </w:pPr>
          </w:p>
        </w:tc>
      </w:tr>
      <w:tr w:rsidR="009C5402" w14:paraId="4E94A367" w14:textId="77777777" w:rsidTr="00A73743">
        <w:tc>
          <w:tcPr>
            <w:tcW w:w="4770" w:type="dxa"/>
          </w:tcPr>
          <w:p w14:paraId="6344BA00" w14:textId="77777777" w:rsidR="009C5402" w:rsidRDefault="009C5402" w:rsidP="00A47BE4">
            <w:pPr>
              <w:rPr>
                <w:rFonts w:cs="Segoe UI"/>
                <w:szCs w:val="22"/>
              </w:rPr>
            </w:pPr>
            <w:r>
              <w:rPr>
                <w:rFonts w:cs="Segoe UI"/>
                <w:szCs w:val="22"/>
              </w:rPr>
              <w:t>Deferred outflows of resources</w:t>
            </w:r>
          </w:p>
        </w:tc>
        <w:tc>
          <w:tcPr>
            <w:tcW w:w="2160" w:type="dxa"/>
          </w:tcPr>
          <w:p w14:paraId="5EA0817E" w14:textId="77777777" w:rsidR="009C5402" w:rsidRDefault="009C5402" w:rsidP="00A47BE4">
            <w:pPr>
              <w:rPr>
                <w:rFonts w:cs="Segoe UI"/>
                <w:szCs w:val="22"/>
              </w:rPr>
            </w:pPr>
          </w:p>
        </w:tc>
      </w:tr>
      <w:tr w:rsidR="009C5402" w14:paraId="76A2FBDD" w14:textId="77777777" w:rsidTr="00A73743">
        <w:tc>
          <w:tcPr>
            <w:tcW w:w="4770" w:type="dxa"/>
          </w:tcPr>
          <w:p w14:paraId="374D7E16" w14:textId="77777777" w:rsidR="009C5402" w:rsidRDefault="009C5402" w:rsidP="00A47BE4">
            <w:pPr>
              <w:rPr>
                <w:rFonts w:cs="Segoe UI"/>
                <w:szCs w:val="22"/>
              </w:rPr>
            </w:pPr>
            <w:r>
              <w:rPr>
                <w:rFonts w:cs="Segoe UI"/>
                <w:szCs w:val="22"/>
              </w:rPr>
              <w:t>Deferred inflows of resources</w:t>
            </w:r>
          </w:p>
        </w:tc>
        <w:tc>
          <w:tcPr>
            <w:tcW w:w="2160" w:type="dxa"/>
          </w:tcPr>
          <w:p w14:paraId="32EAD966" w14:textId="77777777" w:rsidR="009C5402" w:rsidRDefault="009C5402" w:rsidP="00A47BE4">
            <w:pPr>
              <w:rPr>
                <w:rFonts w:cs="Segoe UI"/>
                <w:szCs w:val="22"/>
              </w:rPr>
            </w:pPr>
          </w:p>
        </w:tc>
      </w:tr>
      <w:tr w:rsidR="009C5402" w14:paraId="359575B1" w14:textId="77777777" w:rsidTr="00A73743">
        <w:tc>
          <w:tcPr>
            <w:tcW w:w="4770" w:type="dxa"/>
          </w:tcPr>
          <w:p w14:paraId="65A53702" w14:textId="0686F23E" w:rsidR="009C5402" w:rsidRDefault="009C5402" w:rsidP="00347A52">
            <w:pPr>
              <w:rPr>
                <w:rFonts w:cs="Segoe UI"/>
                <w:szCs w:val="22"/>
              </w:rPr>
            </w:pPr>
            <w:r>
              <w:rPr>
                <w:rFonts w:cs="Segoe UI"/>
                <w:szCs w:val="22"/>
              </w:rPr>
              <w:t>Pension expense</w:t>
            </w:r>
            <w:r w:rsidR="00BA4EED">
              <w:rPr>
                <w:rFonts w:cs="Segoe UI"/>
                <w:szCs w:val="22"/>
              </w:rPr>
              <w:t xml:space="preserve"> </w:t>
            </w:r>
          </w:p>
        </w:tc>
        <w:tc>
          <w:tcPr>
            <w:tcW w:w="2160" w:type="dxa"/>
          </w:tcPr>
          <w:p w14:paraId="0E3C2CF5" w14:textId="77777777" w:rsidR="009C5402" w:rsidRDefault="009C5402" w:rsidP="00A47BE4">
            <w:pPr>
              <w:rPr>
                <w:rFonts w:cs="Segoe UI"/>
                <w:szCs w:val="22"/>
              </w:rPr>
            </w:pPr>
          </w:p>
        </w:tc>
      </w:tr>
    </w:tbl>
    <w:p w14:paraId="41D0D41A" w14:textId="77777777" w:rsidR="00D04561" w:rsidRPr="00436AF7" w:rsidRDefault="00D04561" w:rsidP="00A73743">
      <w:pPr>
        <w:rPr>
          <w:rFonts w:cs="Segoe UI"/>
          <w:szCs w:val="22"/>
        </w:rPr>
      </w:pPr>
    </w:p>
    <w:p w14:paraId="0365CA42" w14:textId="3EE0EB24" w:rsidR="001F59C3" w:rsidRDefault="001F59C3" w:rsidP="001F59C3">
      <w:pPr>
        <w:rPr>
          <w:rFonts w:cs="Segoe UI"/>
          <w:i/>
          <w:color w:val="0F14F5"/>
          <w:szCs w:val="22"/>
        </w:rPr>
      </w:pPr>
      <w:r w:rsidRPr="003F5EC8">
        <w:rPr>
          <w:rFonts w:cs="Segoe UI"/>
          <w:i/>
          <w:color w:val="0F14F5"/>
          <w:szCs w:val="22"/>
        </w:rPr>
        <w:t>[</w:t>
      </w:r>
      <w:r w:rsidRPr="003F5EC8">
        <w:rPr>
          <w:rFonts w:cs="Segoe UI"/>
          <w:b/>
          <w:i/>
          <w:color w:val="0F14F5"/>
          <w:szCs w:val="22"/>
        </w:rPr>
        <w:t>Note</w:t>
      </w:r>
      <w:r w:rsidRPr="003F5EC8">
        <w:rPr>
          <w:rFonts w:cs="Segoe UI"/>
          <w:i/>
          <w:color w:val="0F14F5"/>
          <w:szCs w:val="22"/>
        </w:rPr>
        <w:t>—if omitting 1</w:t>
      </w:r>
      <w:r w:rsidRPr="003F5EC8">
        <w:rPr>
          <w:rFonts w:cs="Segoe UI"/>
          <w:i/>
          <w:color w:val="0F14F5"/>
          <w:szCs w:val="22"/>
          <w:vertAlign w:val="superscript"/>
        </w:rPr>
        <w:t>st</w:t>
      </w:r>
      <w:r w:rsidRPr="003F5EC8">
        <w:rPr>
          <w:rFonts w:cs="Segoe UI"/>
          <w:i/>
          <w:color w:val="0F14F5"/>
          <w:szCs w:val="22"/>
        </w:rPr>
        <w:t xml:space="preserve"> paragraph above, define DRS here as done above.</w:t>
      </w:r>
      <w:r w:rsidR="008B3E0F">
        <w:rPr>
          <w:rFonts w:cs="Segoe UI"/>
          <w:i/>
          <w:color w:val="0F14F5"/>
          <w:szCs w:val="22"/>
        </w:rPr>
        <w:t xml:space="preserve"> Remove any pension amount line items unused in the table above (for example, Pension Assets most likely will not be reported in the table).</w:t>
      </w:r>
      <w:r w:rsidRPr="003F5EC8">
        <w:rPr>
          <w:rFonts w:cs="Segoe UI"/>
          <w:i/>
          <w:color w:val="0F14F5"/>
          <w:szCs w:val="22"/>
        </w:rPr>
        <w:t xml:space="preserve">] </w:t>
      </w:r>
    </w:p>
    <w:p w14:paraId="55A996DF" w14:textId="77777777" w:rsidR="008B3E0F" w:rsidRPr="003F5EC8" w:rsidRDefault="008B3E0F" w:rsidP="001F59C3">
      <w:pPr>
        <w:rPr>
          <w:rFonts w:cs="Segoe UI"/>
          <w:i/>
          <w:color w:val="0F14F5"/>
          <w:szCs w:val="22"/>
        </w:rPr>
      </w:pPr>
    </w:p>
    <w:p w14:paraId="6605B465" w14:textId="08C49690" w:rsidR="00A72DC8" w:rsidRDefault="001F59C3" w:rsidP="5BD087ED">
      <w:pPr>
        <w:rPr>
          <w:rFonts w:cs="Segoe UI"/>
          <w:u w:val="single"/>
        </w:rPr>
      </w:pPr>
      <w:r w:rsidRPr="5BD087ED">
        <w:rPr>
          <w:rFonts w:cs="Segoe UI"/>
        </w:rPr>
        <w:t xml:space="preserve">DRS, a department within the primary government of the state of Washington, issues a publicly available </w:t>
      </w:r>
      <w:r w:rsidR="5D7193C5" w:rsidRPr="5BD087ED">
        <w:rPr>
          <w:rFonts w:cs="Segoe UI"/>
        </w:rPr>
        <w:t xml:space="preserve">annual </w:t>
      </w:r>
      <w:r w:rsidRPr="5BD087ED">
        <w:rPr>
          <w:rFonts w:cs="Segoe UI"/>
        </w:rPr>
        <w:t>comprehensive financial report</w:t>
      </w:r>
      <w:r w:rsidR="00BA4EED">
        <w:rPr>
          <w:rFonts w:cs="Segoe UI"/>
        </w:rPr>
        <w:t xml:space="preserve"> (ACFR)</w:t>
      </w:r>
      <w:r w:rsidRPr="5BD087ED">
        <w:rPr>
          <w:rFonts w:cs="Segoe UI"/>
        </w:rPr>
        <w:t xml:space="preserve"> that includes financial statements and required supplementary information for each plan. The DRS </w:t>
      </w:r>
      <w:r w:rsidR="791E222B" w:rsidRPr="5BD087ED">
        <w:rPr>
          <w:rFonts w:cs="Segoe UI"/>
        </w:rPr>
        <w:t xml:space="preserve">annual </w:t>
      </w:r>
      <w:r w:rsidR="00B24CDD" w:rsidRPr="5BD087ED">
        <w:rPr>
          <w:rFonts w:cs="Segoe UI"/>
        </w:rPr>
        <w:t>comprehensive</w:t>
      </w:r>
      <w:r w:rsidR="00E92F4B">
        <w:rPr>
          <w:rFonts w:cs="Segoe UI"/>
        </w:rPr>
        <w:t xml:space="preserve"> </w:t>
      </w:r>
      <w:r w:rsidR="00B24CDD" w:rsidRPr="5BD087ED">
        <w:rPr>
          <w:rFonts w:cs="Segoe UI"/>
        </w:rPr>
        <w:t>financial report</w:t>
      </w:r>
      <w:r w:rsidRPr="5BD087ED">
        <w:rPr>
          <w:rFonts w:cs="Segoe UI"/>
        </w:rPr>
        <w:t xml:space="preserve"> may be obtained by writing to: Washington State Department of Retirement Systems, Communications Unit, P.O. Box 48380, Olympia, WA  98504-8380; or online at </w:t>
      </w:r>
      <w:hyperlink r:id="rId11" w:history="1">
        <w:r w:rsidR="00A72DC8" w:rsidRPr="00D1127B">
          <w:rPr>
            <w:rStyle w:val="Hyperlink"/>
            <w:rFonts w:cs="Segoe UI"/>
          </w:rPr>
          <w:t>https://www.drs.wa.gov/news/</w:t>
        </w:r>
      </w:hyperlink>
      <w:r w:rsidR="00A72DC8">
        <w:rPr>
          <w:rFonts w:cs="Segoe UI"/>
          <w:u w:val="single"/>
        </w:rPr>
        <w:t>.</w:t>
      </w:r>
    </w:p>
    <w:bookmarkEnd w:id="2"/>
    <w:p w14:paraId="51F33E05" w14:textId="77777777" w:rsidR="00D04561" w:rsidRPr="00EA4496" w:rsidRDefault="00D04561" w:rsidP="00A73743">
      <w:pPr>
        <w:rPr>
          <w:rFonts w:cs="Segoe UI"/>
          <w:sz w:val="14"/>
          <w:szCs w:val="12"/>
        </w:rPr>
      </w:pPr>
    </w:p>
    <w:p w14:paraId="7B9F3708" w14:textId="77777777" w:rsidR="00D04561" w:rsidRPr="00E97772" w:rsidRDefault="00D04561" w:rsidP="00E97772">
      <w:pPr>
        <w:pStyle w:val="Heading2"/>
      </w:pPr>
      <w:bookmarkStart w:id="3" w:name="_Toc149312916"/>
      <w:r w:rsidRPr="008648EA">
        <w:lastRenderedPageBreak/>
        <w:t>Membership Participation</w:t>
      </w:r>
      <w:bookmarkEnd w:id="3"/>
      <w:r w:rsidRPr="00E97772">
        <w:t xml:space="preserve"> </w:t>
      </w:r>
    </w:p>
    <w:p w14:paraId="260F195B" w14:textId="77777777" w:rsidR="00D04561" w:rsidRPr="00436AF7" w:rsidRDefault="00D04561" w:rsidP="00436AF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2"/>
        </w:rPr>
      </w:pPr>
    </w:p>
    <w:p w14:paraId="2C4C7DD2" w14:textId="77777777" w:rsidR="00D04561" w:rsidRPr="00436AF7" w:rsidRDefault="00D04561" w:rsidP="00A47BE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sidRPr="00436AF7">
        <w:rPr>
          <w:rFonts w:cs="Segoe UI"/>
          <w:szCs w:val="22"/>
        </w:rPr>
        <w:t xml:space="preserve">Substantially all of the </w:t>
      </w:r>
      <w:r w:rsidR="000063D1">
        <w:rPr>
          <w:rFonts w:cs="Segoe UI"/>
          <w:szCs w:val="22"/>
        </w:rPr>
        <w:t>District’s</w:t>
      </w:r>
      <w:r w:rsidR="000063D1" w:rsidRPr="00436AF7">
        <w:rPr>
          <w:rFonts w:cs="Segoe UI"/>
          <w:szCs w:val="22"/>
        </w:rPr>
        <w:t xml:space="preserve"> </w:t>
      </w:r>
      <w:r w:rsidRPr="00436AF7">
        <w:rPr>
          <w:rFonts w:cs="Segoe UI"/>
          <w:szCs w:val="22"/>
        </w:rPr>
        <w:t xml:space="preserve">full-time and qualifying part-time employees participate in one of the following three contributory, multi-employer, cost-sharing statewide retirement systems managed by DRS: Teachers’ Retirement System (TRS), Public Employees’ Retirement System (PERS) and School Employees’ Retirement System (SERS). </w:t>
      </w:r>
    </w:p>
    <w:p w14:paraId="0D8398E4" w14:textId="77777777" w:rsidR="00D04561" w:rsidRPr="00436AF7" w:rsidRDefault="00D04561" w:rsidP="00436AF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2"/>
        </w:rPr>
      </w:pPr>
    </w:p>
    <w:p w14:paraId="0C8D0DC4" w14:textId="77777777" w:rsidR="00D04561" w:rsidRPr="008648EA" w:rsidRDefault="00D04561" w:rsidP="00E97772">
      <w:pPr>
        <w:pStyle w:val="Heading2"/>
      </w:pPr>
      <w:bookmarkStart w:id="4" w:name="_Toc149312917"/>
      <w:r w:rsidRPr="008648EA">
        <w:t>Membership &amp; Plan Benefits</w:t>
      </w:r>
      <w:bookmarkEnd w:id="4"/>
    </w:p>
    <w:p w14:paraId="1A55CEC1" w14:textId="77777777" w:rsidR="000063D1" w:rsidRPr="00436AF7" w:rsidRDefault="000063D1" w:rsidP="00A47BE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p w14:paraId="68E97E94" w14:textId="77777777" w:rsidR="00D04561" w:rsidRPr="00436AF7" w:rsidRDefault="00D04561" w:rsidP="00A47BE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Certificated employees are members of TRS. Classified employees are members of PERS (if Plan 1) or SERS. Plan 1 under the TRS and PERS programs are defined benefit pension plans whose members joined the system on or before September 30, 1977. TRS 1 and PERS 1 are closed to new entrants.</w:t>
      </w:r>
    </w:p>
    <w:p w14:paraId="60A9E402" w14:textId="77777777" w:rsidR="00D04561" w:rsidRPr="00436AF7" w:rsidRDefault="00D04561" w:rsidP="00436AF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4"/>
        </w:rPr>
      </w:pPr>
    </w:p>
    <w:p w14:paraId="709CFE4F" w14:textId="77777777" w:rsidR="00276022" w:rsidRPr="00A47BE4" w:rsidRDefault="00276022" w:rsidP="00E97772">
      <w:pPr>
        <w:pStyle w:val="Heading3"/>
      </w:pPr>
      <w:bookmarkStart w:id="5" w:name="_Toc149312918"/>
      <w:r w:rsidRPr="006A7E14">
        <w:t>TRS Plan Information</w:t>
      </w:r>
      <w:bookmarkEnd w:id="5"/>
    </w:p>
    <w:p w14:paraId="4A8B8414" w14:textId="2E616800" w:rsidR="00A72DC8" w:rsidRPr="00436AF7" w:rsidRDefault="00A72DC8" w:rsidP="00EC67AD">
      <w:pPr>
        <w:rPr>
          <w:rFonts w:cs="Segoe UI"/>
          <w:szCs w:val="24"/>
        </w:rPr>
      </w:pPr>
      <w:r>
        <w:rPr>
          <w:rFonts w:cs="Segoe UI"/>
          <w:szCs w:val="24"/>
        </w:rPr>
        <w:t xml:space="preserve">TRS was established in 1938, and its retirement provisions are contained in Chapters 41.32 and 41.34 RCW. </w:t>
      </w:r>
      <w:r w:rsidRPr="00436AF7">
        <w:rPr>
          <w:rFonts w:cs="Segoe UI"/>
          <w:szCs w:val="24"/>
        </w:rPr>
        <w:t xml:space="preserve">TRS is a cost-sharing multi-employer retirement system comprised of three separate plans for membership purposes: Plans 1 and 2 are defined benefit plans and Plan 3 is a defined benefit plan with a defined contribution component. </w:t>
      </w:r>
      <w:r w:rsidR="00786601" w:rsidRPr="00436AF7">
        <w:rPr>
          <w:rFonts w:cs="Segoe UI"/>
          <w:szCs w:val="24"/>
        </w:rPr>
        <w:t xml:space="preserve">TRS </w:t>
      </w:r>
      <w:r w:rsidR="00786601" w:rsidRPr="00B97758">
        <w:rPr>
          <w:rFonts w:cs="Segoe UI"/>
          <w:szCs w:val="24"/>
        </w:rPr>
        <w:t>eligibility for membership requires service as a certificated, public-school employee working in an instructional, administrative, or supervisory capacity.</w:t>
      </w:r>
    </w:p>
    <w:p w14:paraId="6556D3B2" w14:textId="77777777" w:rsidR="00A72DC8" w:rsidRPr="00436AF7" w:rsidRDefault="00A72DC8" w:rsidP="00EC67AD">
      <w:pPr>
        <w:rPr>
          <w:rFonts w:cs="Segoe UI"/>
          <w:szCs w:val="24"/>
        </w:rPr>
      </w:pPr>
    </w:p>
    <w:p w14:paraId="4F044B19" w14:textId="77777777" w:rsidR="00A72DC8" w:rsidRPr="00436AF7" w:rsidRDefault="00A72DC8" w:rsidP="00EC67AD">
      <w:pPr>
        <w:rPr>
          <w:rFonts w:cs="Segoe UI"/>
          <w:szCs w:val="24"/>
        </w:rPr>
      </w:pPr>
      <w:r w:rsidRPr="00436AF7">
        <w:rPr>
          <w:rFonts w:cs="Segoe UI"/>
          <w:szCs w:val="24"/>
        </w:rPr>
        <w:t>TRS is comprised of three separate plans for accounting purposes: Plan 1, Plan 2/3, and Plan 3. Plan 1 accounts for the defined benefits of Plan 1 members. Plan 2/3 accounts for the defined benefits of Plan 2 members and the defined benefit portion of benefits for Plan 3 members. Plan 3 accounts for the defined contribution portion of benefits for Plan 3 members. Although members can only be a member of either Plan 2 or Plan 3, the defined benefit portions of Plan 2 and Plan 3 are accounted for in the same pension trust fund. All assets of this Plan 2/3 defined benefit plan may legally be used to pay the defined benefits of any of the Plan 2 or Plan 3 members or beneficiaries, as defined by the terms of the plan. Therefore, Plan 2/3 is a single plan for accounting purposes.</w:t>
      </w:r>
    </w:p>
    <w:p w14:paraId="72C1EC73" w14:textId="77777777" w:rsidR="00A72DC8" w:rsidRPr="00436AF7" w:rsidRDefault="00A72DC8" w:rsidP="00EC67AD">
      <w:pPr>
        <w:rPr>
          <w:rFonts w:cs="Segoe UI"/>
          <w:szCs w:val="24"/>
        </w:rPr>
      </w:pPr>
    </w:p>
    <w:p w14:paraId="1498E6F9" w14:textId="2DC6FE75" w:rsidR="00A72DC8" w:rsidRPr="00753994" w:rsidRDefault="00A72DC8" w:rsidP="00EC67AD">
      <w:pPr>
        <w:rPr>
          <w:rFonts w:cs="Segoe UI"/>
          <w:szCs w:val="24"/>
        </w:rPr>
      </w:pPr>
      <w:bookmarkStart w:id="6" w:name="_Hlk149293172"/>
      <w:r w:rsidRPr="00753994">
        <w:rPr>
          <w:rFonts w:cs="Segoe UI"/>
          <w:szCs w:val="24"/>
        </w:rPr>
        <w:t>TRS Plan 1 provides retirement, disability, and death benefits</w:t>
      </w:r>
      <w:bookmarkStart w:id="7" w:name="_Hlk149737583"/>
      <w:r w:rsidR="00786601" w:rsidRPr="00436AF7">
        <w:rPr>
          <w:rFonts w:cs="Segoe UI"/>
          <w:szCs w:val="24"/>
        </w:rPr>
        <w:t>.</w:t>
      </w:r>
      <w:bookmarkEnd w:id="7"/>
      <w:r w:rsidR="00786601" w:rsidRPr="00436AF7">
        <w:rPr>
          <w:rFonts w:cs="Segoe UI"/>
          <w:szCs w:val="24"/>
        </w:rPr>
        <w:t xml:space="preserve"> </w:t>
      </w:r>
      <w:r w:rsidR="00524F95" w:rsidRPr="0091379E">
        <w:rPr>
          <w:rFonts w:cs="Segoe UI"/>
          <w:szCs w:val="24"/>
        </w:rPr>
        <w:t xml:space="preserve">TRS 1 members were vested after the completion of five years of eligible service. </w:t>
      </w:r>
      <w:r w:rsidRPr="00753994">
        <w:rPr>
          <w:rFonts w:cs="Segoe UI"/>
          <w:szCs w:val="24"/>
        </w:rPr>
        <w:t>Retirement benefits are calculated using 2% of the member’s Average Final Compensation (AFC) times the member’s years of service – up to a maximum of 60%. AFC is the average of the member’s two consecutive highest-paid fiscal years.</w:t>
      </w:r>
    </w:p>
    <w:p w14:paraId="48E1A736" w14:textId="77777777" w:rsidR="00A72DC8" w:rsidRPr="00753994" w:rsidRDefault="00A72DC8" w:rsidP="00EC67AD">
      <w:pPr>
        <w:rPr>
          <w:rFonts w:cs="Segoe UI"/>
          <w:szCs w:val="24"/>
        </w:rPr>
      </w:pPr>
    </w:p>
    <w:p w14:paraId="13D8AAC5" w14:textId="77777777" w:rsidR="00A72DC8" w:rsidRPr="00436AF7" w:rsidRDefault="00A72DC8" w:rsidP="00EC67AD">
      <w:pPr>
        <w:rPr>
          <w:rFonts w:cs="Segoe UI"/>
          <w:szCs w:val="24"/>
        </w:rPr>
      </w:pPr>
      <w:r w:rsidRPr="00753994">
        <w:rPr>
          <w:rFonts w:cs="Segoe UI"/>
          <w:szCs w:val="24"/>
        </w:rPr>
        <w:t xml:space="preserve">Members are eligible for retirement at any age after 30 years of service, at the age of 60 with five years of service, or at the age of 55 with 25 years of service. Other benefits </w:t>
      </w:r>
      <w:r w:rsidRPr="00753994">
        <w:rPr>
          <w:rFonts w:cs="Segoe UI"/>
          <w:szCs w:val="24"/>
        </w:rPr>
        <w:lastRenderedPageBreak/>
        <w:t>include temporary and permanent disability payments, an optional cost-of-living adjustment (COLA).</w:t>
      </w:r>
      <w:r>
        <w:rPr>
          <w:rFonts w:cs="Segoe UI"/>
          <w:szCs w:val="24"/>
        </w:rPr>
        <w:t xml:space="preserve"> </w:t>
      </w:r>
    </w:p>
    <w:bookmarkEnd w:id="6"/>
    <w:p w14:paraId="7A1C0D79" w14:textId="77777777" w:rsidR="00A72DC8" w:rsidRPr="00436AF7" w:rsidRDefault="00A72DC8" w:rsidP="00EC67AD">
      <w:pPr>
        <w:rPr>
          <w:rFonts w:cs="Segoe UI"/>
          <w:szCs w:val="24"/>
        </w:rPr>
      </w:pPr>
    </w:p>
    <w:p w14:paraId="213DC6DB" w14:textId="785A610D" w:rsidR="00A72DC8" w:rsidRDefault="00A72DC8" w:rsidP="00EC67AD">
      <w:pPr>
        <w:rPr>
          <w:rFonts w:cs="Segoe UI"/>
          <w:szCs w:val="24"/>
        </w:rPr>
      </w:pPr>
      <w:r w:rsidRPr="00436AF7">
        <w:rPr>
          <w:rFonts w:cs="Segoe UI"/>
          <w:szCs w:val="24"/>
        </w:rPr>
        <w:t>TRS Plan 2/3 provides retirement, disability</w:t>
      </w:r>
      <w:r w:rsidR="00804195">
        <w:rPr>
          <w:rFonts w:cs="Segoe UI"/>
          <w:szCs w:val="24"/>
        </w:rPr>
        <w:t>,</w:t>
      </w:r>
      <w:r w:rsidRPr="00436AF7">
        <w:rPr>
          <w:rFonts w:cs="Segoe UI"/>
          <w:szCs w:val="24"/>
        </w:rPr>
        <w:t xml:space="preserve"> and death benefits. </w:t>
      </w:r>
      <w:bookmarkStart w:id="8" w:name="_Hlk149291915"/>
      <w:r w:rsidR="00524F95">
        <w:t xml:space="preserve">TRS Plan 2 members are vested after completing five years of eligible service. TRS Plan 3 members are vested in the defined benefit portion of their plan after 10 years of service or after five years of service if 12 months of that service are earned after age 44. </w:t>
      </w:r>
      <w:r w:rsidRPr="00436AF7">
        <w:rPr>
          <w:rFonts w:cs="Segoe UI"/>
          <w:szCs w:val="24"/>
        </w:rPr>
        <w:t xml:space="preserve">Retirement benefits </w:t>
      </w:r>
      <w:r>
        <w:rPr>
          <w:rFonts w:cs="Segoe UI"/>
          <w:szCs w:val="24"/>
        </w:rPr>
        <w:t>for Plan 2 are calculated using 2% of the member’s Average Final Compensation (AFC) times the member’s years of service. Retirement defined benefits for Plan 3 are calculated using 1% of AFC times the member’s years of service. AFC is the monthly average of the member’s 60 consecutive highest-paid service credit months. TRS Plan 2/3 has no cap on years of service credit.</w:t>
      </w:r>
    </w:p>
    <w:p w14:paraId="5A02889D" w14:textId="77777777" w:rsidR="00A72DC8" w:rsidRDefault="00A72DC8" w:rsidP="00EC67AD">
      <w:pPr>
        <w:rPr>
          <w:rFonts w:cs="Segoe UI"/>
          <w:szCs w:val="24"/>
        </w:rPr>
      </w:pPr>
    </w:p>
    <w:p w14:paraId="2E3FCCB2" w14:textId="77777777" w:rsidR="00A72DC8" w:rsidRDefault="00A72DC8" w:rsidP="00EC67AD">
      <w:pPr>
        <w:rPr>
          <w:rFonts w:cs="Segoe UI"/>
          <w:szCs w:val="24"/>
        </w:rPr>
      </w:pPr>
      <w:bookmarkStart w:id="9" w:name="_Hlk149292257"/>
      <w:r>
        <w:rPr>
          <w:rFonts w:cs="Segoe UI"/>
          <w:szCs w:val="24"/>
        </w:rPr>
        <w:t xml:space="preserve">Members are eligible for retirement with a full benefit at age 65 with at least five years of service credit. Retirement before age 65 is considered an early retirement. TRS Plan 2/3 members who have at least 20 years of service credit and are 55 years of age or older are eligible for early retirement with a reduced benefit. The benefit is reduced by a factor that varies according to age for each year before age 65. TRS Plan 2/3 retirement benefits are actuarially reduced to reflect the choice of a survivor benefit. </w:t>
      </w:r>
    </w:p>
    <w:p w14:paraId="609CA473" w14:textId="77777777" w:rsidR="00A72DC8" w:rsidRDefault="00A72DC8" w:rsidP="00EC67AD">
      <w:pPr>
        <w:rPr>
          <w:rFonts w:cs="Segoe UI"/>
          <w:szCs w:val="24"/>
        </w:rPr>
      </w:pPr>
    </w:p>
    <w:p w14:paraId="745DBD2B" w14:textId="77777777" w:rsidR="00A72DC8" w:rsidRDefault="00A72DC8" w:rsidP="00EC67AD">
      <w:pPr>
        <w:rPr>
          <w:rFonts w:cs="Segoe UI"/>
          <w:szCs w:val="24"/>
        </w:rPr>
      </w:pPr>
      <w:r>
        <w:rPr>
          <w:rFonts w:cs="Segoe UI"/>
          <w:szCs w:val="24"/>
        </w:rPr>
        <w:t>Other TRS Plan 2/3 benefits include a Cost-of-Living Adjustment (COLA) based on the Consumer Price Index, capped at 3% annually.</w:t>
      </w:r>
    </w:p>
    <w:p w14:paraId="4B2F2251" w14:textId="77777777" w:rsidR="00A72DC8" w:rsidRDefault="00A72DC8" w:rsidP="00EC67AD">
      <w:pPr>
        <w:rPr>
          <w:rFonts w:cs="Segoe UI"/>
          <w:szCs w:val="24"/>
        </w:rPr>
      </w:pPr>
    </w:p>
    <w:p w14:paraId="6A445577" w14:textId="77777777" w:rsidR="00A72DC8" w:rsidRDefault="00A72DC8" w:rsidP="00EC67AD">
      <w:pPr>
        <w:rPr>
          <w:rFonts w:cs="Segoe UI"/>
          <w:szCs w:val="24"/>
        </w:rPr>
      </w:pPr>
      <w:bookmarkStart w:id="10" w:name="_Hlk149292507"/>
      <w:r>
        <w:rPr>
          <w:rFonts w:cs="Segoe UI"/>
          <w:szCs w:val="24"/>
        </w:rPr>
        <w:t xml:space="preserve">Annuities purchased with plan 3 defined contributions that are invested within the WSIB TAP are considered defined benefits. Plan 3 WSIB TAP annuities are actuarially reduced if a survivor benefit is chosen and TAP annuities include a COLA of 3% annually. </w:t>
      </w:r>
    </w:p>
    <w:p w14:paraId="5A8FA07A" w14:textId="77777777" w:rsidR="00A72DC8" w:rsidRDefault="00A72DC8" w:rsidP="00EC67AD">
      <w:pPr>
        <w:rPr>
          <w:rFonts w:cs="Segoe UI"/>
          <w:szCs w:val="24"/>
        </w:rPr>
      </w:pPr>
    </w:p>
    <w:p w14:paraId="530C57E3" w14:textId="77777777" w:rsidR="00A72DC8" w:rsidRDefault="00A72DC8" w:rsidP="00EC67AD">
      <w:pPr>
        <w:rPr>
          <w:rFonts w:cs="Segoe UI"/>
          <w:szCs w:val="24"/>
        </w:rPr>
      </w:pPr>
      <w:bookmarkStart w:id="11" w:name="_Hlk149292749"/>
      <w:r>
        <w:rPr>
          <w:rFonts w:cs="Segoe UI"/>
          <w:szCs w:val="24"/>
        </w:rPr>
        <w:t xml:space="preserve">TRS Plan 3 defined contribution benefits are totally dependent on employee contributions and investment earnings on those contributions. Members are eligible to withdraw their defined contribution upon separation. Members have multiple withdrawal options, including purchase of an annuity. </w:t>
      </w:r>
    </w:p>
    <w:bookmarkEnd w:id="8"/>
    <w:bookmarkEnd w:id="9"/>
    <w:bookmarkEnd w:id="10"/>
    <w:bookmarkEnd w:id="11"/>
    <w:p w14:paraId="1A2695EE" w14:textId="77777777" w:rsidR="00D04561" w:rsidRDefault="00D04561" w:rsidP="00E97772">
      <w:pPr>
        <w:rPr>
          <w:rFonts w:cs="Segoe UI"/>
          <w:b/>
          <w:szCs w:val="24"/>
        </w:rPr>
      </w:pPr>
    </w:p>
    <w:p w14:paraId="55527917" w14:textId="77777777" w:rsidR="00276022" w:rsidRPr="00A47BE4" w:rsidRDefault="00276022" w:rsidP="00E97772">
      <w:pPr>
        <w:pStyle w:val="Heading3"/>
      </w:pPr>
      <w:bookmarkStart w:id="12" w:name="_Toc149312919"/>
      <w:r w:rsidRPr="00A47BE4">
        <w:t>PERS Plan Information</w:t>
      </w:r>
      <w:bookmarkEnd w:id="12"/>
    </w:p>
    <w:p w14:paraId="1CC865BE" w14:textId="3CB20414" w:rsidR="00A72DC8" w:rsidRDefault="00A72DC8" w:rsidP="002679F2">
      <w:pPr>
        <w:rPr>
          <w:rFonts w:cs="Segoe UI"/>
          <w:szCs w:val="24"/>
        </w:rPr>
      </w:pPr>
      <w:bookmarkStart w:id="13" w:name="_Hlk149296353"/>
      <w:r>
        <w:rPr>
          <w:rFonts w:cs="Segoe UI"/>
          <w:szCs w:val="24"/>
        </w:rPr>
        <w:t xml:space="preserve">PERS was established in 1947, and its retirement benefit provisions are contained in Chapters 41.34 and 41.40 RCW. PERS is a cost-sharing, multiple-employer retirement system. </w:t>
      </w:r>
      <w:r w:rsidRPr="00436AF7">
        <w:rPr>
          <w:rFonts w:cs="Segoe UI"/>
          <w:szCs w:val="24"/>
        </w:rPr>
        <w:t>PERS Plan 1 provides retirement, disability</w:t>
      </w:r>
      <w:r>
        <w:rPr>
          <w:rFonts w:cs="Segoe UI"/>
          <w:szCs w:val="24"/>
        </w:rPr>
        <w:t>,</w:t>
      </w:r>
      <w:r w:rsidRPr="00436AF7">
        <w:rPr>
          <w:rFonts w:cs="Segoe UI"/>
          <w:szCs w:val="24"/>
        </w:rPr>
        <w:t xml:space="preserve"> and death benefits. </w:t>
      </w:r>
      <w:r w:rsidR="00524F95" w:rsidRPr="0091379E">
        <w:rPr>
          <w:rFonts w:cs="Segoe UI"/>
          <w:szCs w:val="24"/>
        </w:rPr>
        <w:t>PERS 1 members were vested after the completion of five years of eligible service.</w:t>
      </w:r>
      <w:r w:rsidR="00524F95">
        <w:rPr>
          <w:rFonts w:cs="Segoe UI"/>
          <w:szCs w:val="24"/>
        </w:rPr>
        <w:t xml:space="preserve"> </w:t>
      </w:r>
      <w:r>
        <w:rPr>
          <w:rFonts w:cs="Segoe UI"/>
          <w:szCs w:val="24"/>
        </w:rPr>
        <w:t xml:space="preserve">Retirement benefits are determined as 2% times the member’s Average Final Compensation (AFC) times the member’s years of services. </w:t>
      </w:r>
      <w:r w:rsidRPr="00436AF7">
        <w:rPr>
          <w:rFonts w:cs="Segoe UI"/>
          <w:szCs w:val="24"/>
        </w:rPr>
        <w:t xml:space="preserve">AFC is the average of the member’s 24 highest consecutive service months. Members are eligible for retirement from active status at any age with at </w:t>
      </w:r>
      <w:r w:rsidRPr="00436AF7">
        <w:rPr>
          <w:rFonts w:cs="Segoe UI"/>
          <w:szCs w:val="24"/>
        </w:rPr>
        <w:lastRenderedPageBreak/>
        <w:t>least 30 years of service, at age 55 with at least 25 years of service, or at age 60 with at least five years of service.</w:t>
      </w:r>
      <w:r>
        <w:rPr>
          <w:rFonts w:cs="Segoe UI"/>
          <w:szCs w:val="24"/>
        </w:rPr>
        <w:t xml:space="preserve"> </w:t>
      </w:r>
    </w:p>
    <w:p w14:paraId="4EF3DCAD" w14:textId="77777777" w:rsidR="00A72DC8" w:rsidRDefault="00A72DC8" w:rsidP="002679F2">
      <w:pPr>
        <w:rPr>
          <w:rFonts w:cs="Segoe UI"/>
          <w:szCs w:val="24"/>
        </w:rPr>
      </w:pPr>
    </w:p>
    <w:p w14:paraId="7C65AA97" w14:textId="77777777" w:rsidR="00A72DC8" w:rsidRPr="00436AF7" w:rsidRDefault="00A72DC8" w:rsidP="002679F2">
      <w:pPr>
        <w:rPr>
          <w:rFonts w:cs="Segoe UI"/>
          <w:szCs w:val="24"/>
        </w:rPr>
      </w:pPr>
      <w:r>
        <w:rPr>
          <w:rFonts w:cs="Segoe UI"/>
          <w:szCs w:val="24"/>
        </w:rPr>
        <w:t xml:space="preserve">PERS Plan 1 retirement benefits are actuarially reduced is a survivor benefit is chosen. Members retiring from inactive status before age 65 may also receive actuarially reduced benefits. Other benefits include an optional Cost-of-Living Adjustment (COLA). </w:t>
      </w:r>
    </w:p>
    <w:bookmarkEnd w:id="13"/>
    <w:p w14:paraId="4ABEE1DA" w14:textId="77777777" w:rsidR="00D04561" w:rsidRDefault="00D04561" w:rsidP="00E97772">
      <w:pPr>
        <w:rPr>
          <w:rFonts w:cs="Segoe UI"/>
          <w:szCs w:val="24"/>
        </w:rPr>
      </w:pPr>
    </w:p>
    <w:p w14:paraId="17EB567E" w14:textId="77777777" w:rsidR="00276022" w:rsidRPr="00A47BE4" w:rsidRDefault="00276022" w:rsidP="00E97772">
      <w:pPr>
        <w:pStyle w:val="Heading3"/>
      </w:pPr>
      <w:bookmarkStart w:id="14" w:name="_Toc149312920"/>
      <w:r w:rsidRPr="00A47BE4">
        <w:t>SERS Plan Information</w:t>
      </w:r>
      <w:bookmarkEnd w:id="14"/>
    </w:p>
    <w:p w14:paraId="2E50051D" w14:textId="0C73F1F8" w:rsidR="00A72DC8" w:rsidRPr="00436AF7" w:rsidRDefault="00A72DC8" w:rsidP="002679F2">
      <w:pPr>
        <w:rPr>
          <w:rFonts w:cs="Segoe UI"/>
          <w:szCs w:val="24"/>
        </w:rPr>
      </w:pPr>
      <w:bookmarkStart w:id="15" w:name="_Hlk149294587"/>
      <w:bookmarkStart w:id="16" w:name="_Hlk149294832"/>
      <w:r>
        <w:rPr>
          <w:rFonts w:cs="Segoe UI"/>
          <w:szCs w:val="24"/>
        </w:rPr>
        <w:t xml:space="preserve">SERS was established by the legislature in 1998, and the plan became effective in 2000. SERS retirement benefit provisions are established in Chapters 41.34 and 41.35 RCW. </w:t>
      </w:r>
      <w:r w:rsidRPr="00436AF7">
        <w:rPr>
          <w:rFonts w:cs="Segoe UI"/>
          <w:szCs w:val="24"/>
        </w:rPr>
        <w:t>SERS members include classified employees of school districts and educational service districts.</w:t>
      </w:r>
      <w:r>
        <w:rPr>
          <w:rFonts w:cs="Segoe UI"/>
          <w:szCs w:val="24"/>
        </w:rPr>
        <w:t xml:space="preserve"> </w:t>
      </w:r>
      <w:r w:rsidRPr="00436AF7">
        <w:rPr>
          <w:rFonts w:cs="Segoe UI"/>
          <w:szCs w:val="24"/>
        </w:rPr>
        <w:t>SERS is a cost-sharing</w:t>
      </w:r>
      <w:r>
        <w:rPr>
          <w:rFonts w:cs="Segoe UI"/>
          <w:szCs w:val="24"/>
        </w:rPr>
        <w:t>,</w:t>
      </w:r>
      <w:r w:rsidRPr="00436AF7">
        <w:rPr>
          <w:rFonts w:cs="Segoe UI"/>
          <w:szCs w:val="24"/>
        </w:rPr>
        <w:t xml:space="preserve"> multiemployer retirement system comprised of two separate plans for membership purposes. SERS Plan 2 is a defined benefit plan and SERS Plan 3 is a defined benefit plan with a defined contribution component. </w:t>
      </w:r>
    </w:p>
    <w:bookmarkEnd w:id="15"/>
    <w:p w14:paraId="4EE0EB2C" w14:textId="77777777" w:rsidR="00A72DC8" w:rsidRPr="00436AF7" w:rsidRDefault="00A72DC8" w:rsidP="002679F2">
      <w:pPr>
        <w:rPr>
          <w:rFonts w:cs="Segoe UI"/>
          <w:szCs w:val="24"/>
        </w:rPr>
      </w:pPr>
    </w:p>
    <w:p w14:paraId="25AAD552" w14:textId="5DECB00B" w:rsidR="00A72DC8" w:rsidRPr="00436AF7" w:rsidRDefault="00A72DC8" w:rsidP="002679F2">
      <w:pPr>
        <w:rPr>
          <w:rFonts w:cs="Segoe UI"/>
          <w:szCs w:val="24"/>
        </w:rPr>
      </w:pPr>
      <w:r w:rsidRPr="00436AF7">
        <w:rPr>
          <w:rFonts w:cs="Segoe UI"/>
          <w:szCs w:val="24"/>
        </w:rPr>
        <w:t>Although members can only be a member of either Plan 2 or Plan 3, the defined benefit portions of Plan 2 and Plan 3 are accounted for in the same pension trust</w:t>
      </w:r>
      <w:r>
        <w:rPr>
          <w:rFonts w:cs="Segoe UI"/>
          <w:szCs w:val="24"/>
        </w:rPr>
        <w:t xml:space="preserve"> </w:t>
      </w:r>
      <w:r w:rsidRPr="00436AF7">
        <w:rPr>
          <w:rFonts w:cs="Segoe UI"/>
          <w:szCs w:val="24"/>
        </w:rPr>
        <w:t>fund.</w:t>
      </w:r>
      <w:r>
        <w:rPr>
          <w:rFonts w:cs="Segoe UI"/>
          <w:szCs w:val="24"/>
        </w:rPr>
        <w:t xml:space="preserve"> </w:t>
      </w:r>
      <w:r w:rsidRPr="00436AF7">
        <w:rPr>
          <w:rFonts w:cs="Segoe UI"/>
          <w:szCs w:val="24"/>
        </w:rPr>
        <w:t>All assets of this Plan 2/3 defined benefit plan may legally be used to pay the defined benefits of any of the Plan 2 or Plan 3 members or beneficiaries. Therefore, Plan 2/3 is a single plan for accounting purposes.</w:t>
      </w:r>
      <w:r w:rsidR="00F26E91">
        <w:rPr>
          <w:rFonts w:cs="Segoe UI"/>
          <w:szCs w:val="24"/>
        </w:rPr>
        <w:t xml:space="preserve"> </w:t>
      </w:r>
      <w:r w:rsidR="00F26E91">
        <w:t>Plan 3 accounts for the defined contribution portion of benefits for Plan 3 members.</w:t>
      </w:r>
    </w:p>
    <w:bookmarkEnd w:id="16"/>
    <w:p w14:paraId="25C67891" w14:textId="77777777" w:rsidR="00A72DC8" w:rsidRPr="00436AF7" w:rsidRDefault="00A72DC8" w:rsidP="002679F2">
      <w:pPr>
        <w:rPr>
          <w:rFonts w:cs="Segoe UI"/>
          <w:szCs w:val="24"/>
        </w:rPr>
      </w:pPr>
    </w:p>
    <w:p w14:paraId="4A0C1AFB" w14:textId="58979A79" w:rsidR="00A72DC8" w:rsidRDefault="00A72DC8" w:rsidP="002679F2">
      <w:pPr>
        <w:rPr>
          <w:rFonts w:cs="Segoe UI"/>
          <w:szCs w:val="24"/>
        </w:rPr>
      </w:pPr>
      <w:bookmarkStart w:id="17" w:name="_Hlk149295158"/>
      <w:r w:rsidRPr="00436AF7">
        <w:rPr>
          <w:rFonts w:cs="Segoe UI"/>
          <w:szCs w:val="24"/>
        </w:rPr>
        <w:t>SERS provides retirement, disability</w:t>
      </w:r>
      <w:r>
        <w:rPr>
          <w:rFonts w:cs="Segoe UI"/>
          <w:szCs w:val="24"/>
        </w:rPr>
        <w:t>,</w:t>
      </w:r>
      <w:r w:rsidRPr="00436AF7">
        <w:rPr>
          <w:rFonts w:cs="Segoe UI"/>
          <w:szCs w:val="24"/>
        </w:rPr>
        <w:t xml:space="preserve"> and death benefits.</w:t>
      </w:r>
      <w:r w:rsidR="00F26E91">
        <w:rPr>
          <w:rFonts w:cs="Segoe UI"/>
          <w:szCs w:val="24"/>
        </w:rPr>
        <w:t xml:space="preserve"> </w:t>
      </w:r>
      <w:r w:rsidR="00F26E91">
        <w:t>SERS Plan 2 members are vested after completing five years of eligible service. SERS Plan 3 members are vested in the defined benefit portion of their plan after 10 years of service or after five years of service if 12 months of that service was earned after age 44.</w:t>
      </w:r>
      <w:r w:rsidRPr="00436AF7">
        <w:rPr>
          <w:rFonts w:cs="Segoe UI"/>
          <w:szCs w:val="24"/>
        </w:rPr>
        <w:t xml:space="preserve"> </w:t>
      </w:r>
      <w:r>
        <w:rPr>
          <w:rFonts w:cs="Segoe UI"/>
          <w:szCs w:val="24"/>
        </w:rPr>
        <w:t>Retirement benefits for Plan 2 are calculated as 2% times the member’s Average Final Compensation (AFC) times the member’s years of service. Defined benefits for Plan 3 are calculated using 1% times the member’s AFC times the member’s years of service. AFC is the monthly average of the member’s 60 consecutive highest-paid service credit months.</w:t>
      </w:r>
    </w:p>
    <w:p w14:paraId="4D73F3E3" w14:textId="77777777" w:rsidR="00A72DC8" w:rsidRDefault="00A72DC8" w:rsidP="002679F2">
      <w:pPr>
        <w:rPr>
          <w:rFonts w:cs="Segoe UI"/>
          <w:szCs w:val="24"/>
        </w:rPr>
      </w:pPr>
    </w:p>
    <w:p w14:paraId="74602A19" w14:textId="57166998" w:rsidR="00A72DC8" w:rsidRDefault="00A72DC8" w:rsidP="002679F2">
      <w:pPr>
        <w:rPr>
          <w:rFonts w:cs="Segoe UI"/>
          <w:szCs w:val="24"/>
        </w:rPr>
      </w:pPr>
      <w:r>
        <w:rPr>
          <w:rFonts w:cs="Segoe UI"/>
          <w:szCs w:val="24"/>
        </w:rPr>
        <w:t xml:space="preserve">Members are eligible for retirement with a full benefit at age 65 with at least five years of service credit. Retirement before age 65 is considered an early retirement. SERS members who have at least 20 years of service credit and are 55 years of age or older are eligible for early retirement with a reduced benefit. The benefit is reduced by a factor that varies according to age for each year before age 65. </w:t>
      </w:r>
    </w:p>
    <w:p w14:paraId="283BEABC" w14:textId="77777777" w:rsidR="00A72DC8" w:rsidRPr="00A13AA0" w:rsidRDefault="00A72DC8" w:rsidP="002679F2">
      <w:pPr>
        <w:rPr>
          <w:rFonts w:cs="Segoe UI"/>
          <w:sz w:val="18"/>
          <w:szCs w:val="18"/>
        </w:rPr>
      </w:pPr>
    </w:p>
    <w:p w14:paraId="7757D0C6" w14:textId="65687DCD" w:rsidR="00A72DC8" w:rsidRDefault="00A72DC8" w:rsidP="002679F2">
      <w:pPr>
        <w:rPr>
          <w:rFonts w:cs="Segoe UI"/>
          <w:szCs w:val="24"/>
        </w:rPr>
      </w:pPr>
      <w:r>
        <w:rPr>
          <w:rFonts w:cs="Segoe UI"/>
          <w:szCs w:val="24"/>
        </w:rPr>
        <w:t>SERS Plan 2/3 retirement benefits are actuarially reduced if a survivor benefit is chosen.</w:t>
      </w:r>
      <w:r w:rsidR="002679F2">
        <w:rPr>
          <w:rFonts w:cs="Segoe UI"/>
          <w:szCs w:val="24"/>
        </w:rPr>
        <w:t xml:space="preserve"> </w:t>
      </w:r>
      <w:r>
        <w:rPr>
          <w:rFonts w:cs="Segoe UI"/>
          <w:szCs w:val="24"/>
        </w:rPr>
        <w:t xml:space="preserve">Other SERS Plan 2/3 benefits include a Cost-of-Living Adjustment (COLA) based on the Consumer Price Index, capped at 3% annually. </w:t>
      </w:r>
    </w:p>
    <w:p w14:paraId="7EF120B4" w14:textId="77777777" w:rsidR="00A72DC8" w:rsidRPr="002679F2" w:rsidRDefault="00A72DC8" w:rsidP="002679F2">
      <w:pPr>
        <w:rPr>
          <w:rFonts w:cs="Segoe UI"/>
          <w:sz w:val="20"/>
        </w:rPr>
      </w:pPr>
    </w:p>
    <w:p w14:paraId="0380A570" w14:textId="77777777" w:rsidR="00A72DC8" w:rsidRDefault="00A72DC8" w:rsidP="002679F2">
      <w:pPr>
        <w:rPr>
          <w:rFonts w:cs="Segoe UI"/>
          <w:szCs w:val="24"/>
        </w:rPr>
      </w:pPr>
      <w:r>
        <w:rPr>
          <w:rFonts w:cs="Segoe UI"/>
          <w:szCs w:val="24"/>
        </w:rPr>
        <w:lastRenderedPageBreak/>
        <w:t>SERS 3 defined contributions benefits are totally dependent on employee contributions and the investment earnings on those contributions. Annuities purchased with plan 3 defined contributions that are invested within the WSIB TAP are considered defined benefits. Plan 3 WSIB TAP annuities are actuarially reduced if a survivor benefit is chosen and TAP annuities include a 3% annually.</w:t>
      </w:r>
    </w:p>
    <w:bookmarkEnd w:id="17"/>
    <w:p w14:paraId="6E2F5CC8" w14:textId="77777777" w:rsidR="00286C7F" w:rsidRPr="00A13AA0" w:rsidRDefault="00286C7F" w:rsidP="00A73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Cs/>
          <w:szCs w:val="24"/>
        </w:rPr>
      </w:pPr>
    </w:p>
    <w:p w14:paraId="2A074923" w14:textId="77777777" w:rsidR="00D04561" w:rsidRPr="00436AF7" w:rsidRDefault="00D04561" w:rsidP="00E97772">
      <w:pPr>
        <w:pStyle w:val="Heading2"/>
      </w:pPr>
      <w:bookmarkStart w:id="18" w:name="_Toc149312921"/>
      <w:bookmarkStart w:id="19" w:name="_Hlk149730111"/>
      <w:r w:rsidRPr="00436AF7">
        <w:t>Plan Contributions</w:t>
      </w:r>
      <w:bookmarkEnd w:id="18"/>
    </w:p>
    <w:p w14:paraId="748D8D84" w14:textId="77777777" w:rsidR="000063D1" w:rsidRDefault="000063D1" w:rsidP="000063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p w14:paraId="64444728" w14:textId="50A5E153" w:rsidR="00A72DC8" w:rsidRPr="00241BC1" w:rsidRDefault="00A72DC8" w:rsidP="00A72DC8">
      <w:r w:rsidRPr="00241BC1">
        <w:t xml:space="preserve">The employer contribution rates for PERS, TRS, and SERS (Plans 1, 2, and 3) and the TRS and SERS Plan 2 employee contribution rates are established by the Pension Funding Council based upon the rates set by the Legislature. </w:t>
      </w:r>
      <w:r w:rsidR="008E3C17" w:rsidRPr="00A907E3">
        <w:t>The methods used to determine the contribution requirements are established under state statue in accordance with Chapters 41.40 and 41.45 RCW for PERS, Chapters 41.35 and 41.45 RCW for SERS, and Chapters 41.32 and 41.45 RCW for TRS</w:t>
      </w:r>
      <w:r w:rsidRPr="00A907E3">
        <w:t>. Employers do not</w:t>
      </w:r>
      <w:r w:rsidRPr="00241BC1">
        <w:t xml:space="preserve"> contribute to the defined contribution portions of TRS Plan 3 or SERS Plan 3. Under current law the employer must contribute 100 percent of the employer-required contribution. The employee contribution rate for Plan 1 in PERS and TRS is set by statute at six percent and does not vary from year to year. </w:t>
      </w:r>
    </w:p>
    <w:bookmarkEnd w:id="19"/>
    <w:p w14:paraId="2A6AA83E" w14:textId="77777777" w:rsidR="00A72DC8" w:rsidRPr="00241BC1" w:rsidRDefault="00A72DC8" w:rsidP="00A72DC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58C51CC7" w14:textId="027C78C7" w:rsidR="00A72DC8" w:rsidRDefault="00A72DC8" w:rsidP="00A72DC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 xml:space="preserve">The employer and employee contribution rates for </w:t>
      </w:r>
      <w:r>
        <w:rPr>
          <w:rFonts w:cs="Segoe UI"/>
          <w:szCs w:val="24"/>
        </w:rPr>
        <w:t xml:space="preserve">all plans were effective as of September 1, 2022. PERS contribution rates changed on </w:t>
      </w:r>
      <w:r w:rsidRPr="00A907E3">
        <w:rPr>
          <w:rFonts w:cs="Segoe UI"/>
          <w:szCs w:val="24"/>
        </w:rPr>
        <w:t>July 1, 202</w:t>
      </w:r>
      <w:r w:rsidR="008E3C17" w:rsidRPr="00A907E3">
        <w:rPr>
          <w:rFonts w:cs="Segoe UI"/>
          <w:szCs w:val="24"/>
        </w:rPr>
        <w:t>3</w:t>
      </w:r>
      <w:r w:rsidRPr="00A907E3">
        <w:rPr>
          <w:rFonts w:cs="Segoe UI"/>
          <w:szCs w:val="24"/>
        </w:rPr>
        <w:t>.</w:t>
      </w:r>
      <w:r>
        <w:rPr>
          <w:rFonts w:cs="Segoe UI"/>
          <w:szCs w:val="24"/>
        </w:rPr>
        <w:t xml:space="preserve"> </w:t>
      </w:r>
      <w:r w:rsidRPr="00436AF7">
        <w:rPr>
          <w:rFonts w:cs="Segoe UI"/>
          <w:szCs w:val="24"/>
        </w:rPr>
        <w:t xml:space="preserve">The pension plan contribution rates (expressed as a percentage of covered payroll) for </w:t>
      </w:r>
      <w:r>
        <w:rPr>
          <w:rFonts w:cs="Segoe UI"/>
          <w:szCs w:val="24"/>
        </w:rPr>
        <w:t xml:space="preserve">fiscal year </w:t>
      </w:r>
      <w:r w:rsidRPr="00436AF7">
        <w:rPr>
          <w:rFonts w:cs="Segoe UI"/>
          <w:szCs w:val="24"/>
        </w:rPr>
        <w:t>20</w:t>
      </w:r>
      <w:r>
        <w:rPr>
          <w:rFonts w:cs="Segoe UI"/>
          <w:szCs w:val="24"/>
        </w:rPr>
        <w:t xml:space="preserve">23 are </w:t>
      </w:r>
      <w:r w:rsidRPr="00436AF7">
        <w:rPr>
          <w:rFonts w:cs="Segoe UI"/>
          <w:szCs w:val="24"/>
        </w:rPr>
        <w:t xml:space="preserve">listed below: </w:t>
      </w:r>
    </w:p>
    <w:p w14:paraId="00A4E88A" w14:textId="77777777" w:rsidR="00A7674E" w:rsidRPr="00A13AA0" w:rsidRDefault="00A7674E" w:rsidP="00150D2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32"/>
        </w:rPr>
      </w:pPr>
    </w:p>
    <w:tbl>
      <w:tblPr>
        <w:tblStyle w:val="TableGrid"/>
        <w:tblW w:w="9350" w:type="dxa"/>
        <w:tblLayout w:type="fixed"/>
        <w:tblLook w:val="04A0" w:firstRow="1" w:lastRow="0" w:firstColumn="1" w:lastColumn="0" w:noHBand="0" w:noVBand="1"/>
        <w:tblCaption w:val="Pension Contribution Rates"/>
      </w:tblPr>
      <w:tblGrid>
        <w:gridCol w:w="1745"/>
        <w:gridCol w:w="1745"/>
        <w:gridCol w:w="1745"/>
        <w:gridCol w:w="1745"/>
        <w:gridCol w:w="1745"/>
        <w:gridCol w:w="625"/>
      </w:tblGrid>
      <w:tr w:rsidR="00A72DC8" w14:paraId="130361FE" w14:textId="77777777" w:rsidTr="00A72DC8">
        <w:trPr>
          <w:trHeight w:val="432"/>
        </w:trPr>
        <w:tc>
          <w:tcPr>
            <w:tcW w:w="1745" w:type="dxa"/>
            <w:vAlign w:val="center"/>
          </w:tcPr>
          <w:p w14:paraId="3410DDEB" w14:textId="77777777" w:rsidR="00A72DC8" w:rsidRDefault="00A72DC8" w:rsidP="00455BA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c>
          <w:tcPr>
            <w:tcW w:w="1745" w:type="dxa"/>
            <w:vAlign w:val="center"/>
          </w:tcPr>
          <w:p w14:paraId="061E3E31" w14:textId="77777777" w:rsidR="00A72DC8" w:rsidRDefault="00A72DC8" w:rsidP="00455BA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b/>
                <w:bCs/>
                <w:szCs w:val="22"/>
              </w:rPr>
              <w:t>From this date</w:t>
            </w:r>
          </w:p>
        </w:tc>
        <w:tc>
          <w:tcPr>
            <w:tcW w:w="1745" w:type="dxa"/>
            <w:vAlign w:val="center"/>
          </w:tcPr>
          <w:p w14:paraId="51448BA8" w14:textId="77777777" w:rsidR="00A72DC8" w:rsidRDefault="00A72DC8" w:rsidP="00455BA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b/>
                <w:bCs/>
                <w:szCs w:val="22"/>
              </w:rPr>
              <w:t>Through this date</w:t>
            </w:r>
          </w:p>
        </w:tc>
        <w:tc>
          <w:tcPr>
            <w:tcW w:w="1745" w:type="dxa"/>
            <w:vAlign w:val="center"/>
          </w:tcPr>
          <w:p w14:paraId="4DAE8C2A" w14:textId="77777777" w:rsidR="00A72DC8" w:rsidRDefault="00A72DC8" w:rsidP="00455BA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b/>
                <w:bCs/>
                <w:szCs w:val="22"/>
              </w:rPr>
              <w:t>Member rate</w:t>
            </w:r>
          </w:p>
        </w:tc>
        <w:tc>
          <w:tcPr>
            <w:tcW w:w="1745" w:type="dxa"/>
            <w:vAlign w:val="center"/>
          </w:tcPr>
          <w:p w14:paraId="3C4402D2" w14:textId="77777777" w:rsidR="00A72DC8" w:rsidRDefault="00A72DC8" w:rsidP="00455BA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b/>
                <w:bCs/>
                <w:szCs w:val="22"/>
              </w:rPr>
              <w:t>Employer rate</w:t>
            </w:r>
          </w:p>
        </w:tc>
        <w:tc>
          <w:tcPr>
            <w:tcW w:w="625" w:type="dxa"/>
            <w:vAlign w:val="center"/>
          </w:tcPr>
          <w:p w14:paraId="182D0AC8" w14:textId="77777777" w:rsidR="00A72DC8" w:rsidRDefault="00A72DC8" w:rsidP="00455BA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BB5519" w:rsidRPr="00805709" w14:paraId="248C14D2" w14:textId="77777777" w:rsidTr="002679F2">
        <w:trPr>
          <w:trHeight w:val="288"/>
        </w:trPr>
        <w:tc>
          <w:tcPr>
            <w:tcW w:w="1745" w:type="dxa"/>
            <w:vAlign w:val="center"/>
          </w:tcPr>
          <w:p w14:paraId="03D2FDC2" w14:textId="77777777" w:rsidR="00BB5519" w:rsidRPr="0080570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sidRPr="00805709">
              <w:rPr>
                <w:rFonts w:cs="Segoe UI"/>
                <w:b/>
                <w:bCs/>
                <w:color w:val="000000"/>
                <w:szCs w:val="22"/>
              </w:rPr>
              <w:t>PERS 1</w:t>
            </w:r>
          </w:p>
        </w:tc>
        <w:tc>
          <w:tcPr>
            <w:tcW w:w="1745" w:type="dxa"/>
            <w:vAlign w:val="center"/>
          </w:tcPr>
          <w:p w14:paraId="505D9C98" w14:textId="45C616FE" w:rsidR="00BB5519" w:rsidRPr="0080570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7/1/202</w:t>
            </w:r>
            <w:r>
              <w:rPr>
                <w:rFonts w:cs="Segoe UI"/>
                <w:color w:val="000000"/>
                <w:szCs w:val="22"/>
              </w:rPr>
              <w:t>3</w:t>
            </w:r>
          </w:p>
        </w:tc>
        <w:tc>
          <w:tcPr>
            <w:tcW w:w="1745" w:type="dxa"/>
            <w:vAlign w:val="center"/>
          </w:tcPr>
          <w:p w14:paraId="324D5800" w14:textId="5B6CEBB5" w:rsidR="00BB5519" w:rsidRPr="0080570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Pr>
                <w:rFonts w:cs="Segoe UI"/>
                <w:color w:val="000000"/>
                <w:szCs w:val="22"/>
              </w:rPr>
              <w:t>6/30/2024</w:t>
            </w:r>
          </w:p>
        </w:tc>
        <w:tc>
          <w:tcPr>
            <w:tcW w:w="1745" w:type="dxa"/>
            <w:vAlign w:val="center"/>
          </w:tcPr>
          <w:p w14:paraId="5C35B73D" w14:textId="7C9B6BFF" w:rsidR="00BB5519" w:rsidRPr="0080570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6.00%</w:t>
            </w:r>
          </w:p>
        </w:tc>
        <w:tc>
          <w:tcPr>
            <w:tcW w:w="1745" w:type="dxa"/>
            <w:vAlign w:val="center"/>
          </w:tcPr>
          <w:p w14:paraId="13C384B1" w14:textId="1DECBB09" w:rsidR="00BB5519" w:rsidRPr="0080570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Pr>
                <w:rFonts w:cs="Segoe UI"/>
                <w:color w:val="000000"/>
                <w:szCs w:val="22"/>
              </w:rPr>
              <w:t>9.53</w:t>
            </w:r>
            <w:r w:rsidRPr="00805709">
              <w:rPr>
                <w:rFonts w:cs="Segoe UI"/>
                <w:color w:val="000000"/>
                <w:szCs w:val="22"/>
              </w:rPr>
              <w:t>%</w:t>
            </w:r>
          </w:p>
        </w:tc>
        <w:tc>
          <w:tcPr>
            <w:tcW w:w="625" w:type="dxa"/>
            <w:vAlign w:val="center"/>
          </w:tcPr>
          <w:p w14:paraId="4EC6327F" w14:textId="77777777" w:rsidR="00BB5519" w:rsidRPr="0080570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p>
        </w:tc>
      </w:tr>
      <w:tr w:rsidR="00BB5519" w14:paraId="315903D7" w14:textId="77777777" w:rsidTr="002679F2">
        <w:trPr>
          <w:trHeight w:val="288"/>
        </w:trPr>
        <w:tc>
          <w:tcPr>
            <w:tcW w:w="1745" w:type="dxa"/>
            <w:vAlign w:val="center"/>
          </w:tcPr>
          <w:p w14:paraId="2D07783C" w14:textId="77777777"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PERS 1</w:t>
            </w:r>
          </w:p>
        </w:tc>
        <w:tc>
          <w:tcPr>
            <w:tcW w:w="1745" w:type="dxa"/>
            <w:vAlign w:val="center"/>
          </w:tcPr>
          <w:p w14:paraId="129C5544" w14:textId="4E97E474"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7/1/202</w:t>
            </w:r>
            <w:r>
              <w:rPr>
                <w:rFonts w:cs="Segoe UI"/>
                <w:color w:val="000000"/>
                <w:szCs w:val="22"/>
              </w:rPr>
              <w:t>4</w:t>
            </w:r>
          </w:p>
        </w:tc>
        <w:tc>
          <w:tcPr>
            <w:tcW w:w="1745" w:type="dxa"/>
            <w:vAlign w:val="center"/>
          </w:tcPr>
          <w:p w14:paraId="127FBF6A" w14:textId="6A34B76F"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4</w:t>
            </w:r>
          </w:p>
        </w:tc>
        <w:tc>
          <w:tcPr>
            <w:tcW w:w="1745" w:type="dxa"/>
            <w:vAlign w:val="center"/>
          </w:tcPr>
          <w:p w14:paraId="49DEF157" w14:textId="036E1417"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6.00%</w:t>
            </w:r>
          </w:p>
        </w:tc>
        <w:tc>
          <w:tcPr>
            <w:tcW w:w="1745" w:type="dxa"/>
            <w:vAlign w:val="center"/>
          </w:tcPr>
          <w:p w14:paraId="08DD7A6A" w14:textId="372748A6"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9.03</w:t>
            </w:r>
            <w:r w:rsidRPr="00805709">
              <w:rPr>
                <w:rFonts w:cs="Segoe UI"/>
                <w:color w:val="000000"/>
                <w:szCs w:val="22"/>
              </w:rPr>
              <w:t>%</w:t>
            </w:r>
          </w:p>
        </w:tc>
        <w:tc>
          <w:tcPr>
            <w:tcW w:w="625" w:type="dxa"/>
            <w:vAlign w:val="center"/>
          </w:tcPr>
          <w:p w14:paraId="33ADE5E3" w14:textId="77777777"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BB5519" w14:paraId="2A992792" w14:textId="77777777" w:rsidTr="002679F2">
        <w:trPr>
          <w:trHeight w:val="288"/>
        </w:trPr>
        <w:tc>
          <w:tcPr>
            <w:tcW w:w="1745" w:type="dxa"/>
            <w:vAlign w:val="center"/>
          </w:tcPr>
          <w:p w14:paraId="3EF528CC" w14:textId="77777777"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SERS 2</w:t>
            </w:r>
          </w:p>
        </w:tc>
        <w:tc>
          <w:tcPr>
            <w:tcW w:w="1745" w:type="dxa"/>
            <w:vAlign w:val="center"/>
          </w:tcPr>
          <w:p w14:paraId="5E2ADDD8" w14:textId="1451BA6C"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3</w:t>
            </w:r>
          </w:p>
        </w:tc>
        <w:tc>
          <w:tcPr>
            <w:tcW w:w="1745" w:type="dxa"/>
            <w:vAlign w:val="center"/>
          </w:tcPr>
          <w:p w14:paraId="2D8D891A" w14:textId="5080E6D6"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4</w:t>
            </w:r>
          </w:p>
        </w:tc>
        <w:tc>
          <w:tcPr>
            <w:tcW w:w="1745" w:type="dxa"/>
            <w:vAlign w:val="center"/>
          </w:tcPr>
          <w:p w14:paraId="29D177EC" w14:textId="7C24900E"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7.76%</w:t>
            </w:r>
          </w:p>
        </w:tc>
        <w:tc>
          <w:tcPr>
            <w:tcW w:w="1745" w:type="dxa"/>
            <w:vAlign w:val="center"/>
          </w:tcPr>
          <w:p w14:paraId="63F26B87" w14:textId="5122C015"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1</w:t>
            </w:r>
            <w:r>
              <w:rPr>
                <w:rFonts w:cs="Segoe UI"/>
                <w:color w:val="000000"/>
                <w:szCs w:val="22"/>
              </w:rPr>
              <w:t>0.93</w:t>
            </w:r>
            <w:r w:rsidRPr="00805709">
              <w:rPr>
                <w:rFonts w:cs="Segoe UI"/>
                <w:color w:val="000000"/>
                <w:szCs w:val="22"/>
              </w:rPr>
              <w:t>%</w:t>
            </w:r>
          </w:p>
        </w:tc>
        <w:tc>
          <w:tcPr>
            <w:tcW w:w="625" w:type="dxa"/>
            <w:vAlign w:val="center"/>
          </w:tcPr>
          <w:p w14:paraId="66140F3B" w14:textId="77777777"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BB5519" w14:paraId="5A6379C3" w14:textId="77777777" w:rsidTr="002679F2">
        <w:trPr>
          <w:trHeight w:val="288"/>
        </w:trPr>
        <w:tc>
          <w:tcPr>
            <w:tcW w:w="1745" w:type="dxa"/>
            <w:vAlign w:val="center"/>
          </w:tcPr>
          <w:p w14:paraId="508FDD69" w14:textId="77777777"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SERS 3</w:t>
            </w:r>
          </w:p>
        </w:tc>
        <w:tc>
          <w:tcPr>
            <w:tcW w:w="1745" w:type="dxa"/>
            <w:vAlign w:val="center"/>
          </w:tcPr>
          <w:p w14:paraId="3A2DE906" w14:textId="6B1EF848"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3</w:t>
            </w:r>
          </w:p>
        </w:tc>
        <w:tc>
          <w:tcPr>
            <w:tcW w:w="1745" w:type="dxa"/>
            <w:vAlign w:val="center"/>
          </w:tcPr>
          <w:p w14:paraId="0E5169E4" w14:textId="791E4C72"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4</w:t>
            </w:r>
          </w:p>
        </w:tc>
        <w:tc>
          <w:tcPr>
            <w:tcW w:w="1745" w:type="dxa"/>
            <w:vAlign w:val="center"/>
          </w:tcPr>
          <w:p w14:paraId="64581A15" w14:textId="1A679EAA"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w:t>
            </w:r>
          </w:p>
        </w:tc>
        <w:tc>
          <w:tcPr>
            <w:tcW w:w="1745" w:type="dxa"/>
            <w:vAlign w:val="center"/>
          </w:tcPr>
          <w:p w14:paraId="22ED71B2" w14:textId="4452B42B"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1</w:t>
            </w:r>
            <w:r>
              <w:rPr>
                <w:rFonts w:cs="Segoe UI"/>
                <w:color w:val="000000"/>
                <w:szCs w:val="22"/>
              </w:rPr>
              <w:t>0.93</w:t>
            </w:r>
            <w:r w:rsidRPr="00805709">
              <w:rPr>
                <w:rFonts w:cs="Segoe UI"/>
                <w:color w:val="000000"/>
                <w:szCs w:val="22"/>
              </w:rPr>
              <w:t>%</w:t>
            </w:r>
          </w:p>
        </w:tc>
        <w:tc>
          <w:tcPr>
            <w:tcW w:w="625" w:type="dxa"/>
            <w:vAlign w:val="center"/>
          </w:tcPr>
          <w:p w14:paraId="0A2F79E2" w14:textId="77777777"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color w:val="000000"/>
                <w:szCs w:val="22"/>
              </w:rPr>
              <w:t>**</w:t>
            </w:r>
          </w:p>
        </w:tc>
      </w:tr>
      <w:tr w:rsidR="00BB5519" w14:paraId="5BE7CE2F" w14:textId="77777777" w:rsidTr="002679F2">
        <w:trPr>
          <w:trHeight w:val="288"/>
        </w:trPr>
        <w:tc>
          <w:tcPr>
            <w:tcW w:w="1745" w:type="dxa"/>
            <w:vAlign w:val="center"/>
          </w:tcPr>
          <w:p w14:paraId="3543238E" w14:textId="77777777"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TRS 1</w:t>
            </w:r>
          </w:p>
        </w:tc>
        <w:tc>
          <w:tcPr>
            <w:tcW w:w="1745" w:type="dxa"/>
            <w:vAlign w:val="center"/>
          </w:tcPr>
          <w:p w14:paraId="6BB7BFC5" w14:textId="4D60FBB0"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3</w:t>
            </w:r>
          </w:p>
        </w:tc>
        <w:tc>
          <w:tcPr>
            <w:tcW w:w="1745" w:type="dxa"/>
            <w:vAlign w:val="center"/>
          </w:tcPr>
          <w:p w14:paraId="0344E9D2" w14:textId="68ED1C21"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4</w:t>
            </w:r>
          </w:p>
        </w:tc>
        <w:tc>
          <w:tcPr>
            <w:tcW w:w="1745" w:type="dxa"/>
            <w:vAlign w:val="center"/>
          </w:tcPr>
          <w:p w14:paraId="05CADD82" w14:textId="6B5D07C9"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6.00%</w:t>
            </w:r>
          </w:p>
        </w:tc>
        <w:tc>
          <w:tcPr>
            <w:tcW w:w="1745" w:type="dxa"/>
            <w:vAlign w:val="center"/>
          </w:tcPr>
          <w:p w14:paraId="52A06AE4" w14:textId="02D94DE1"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9.70</w:t>
            </w:r>
            <w:r w:rsidRPr="00805709">
              <w:rPr>
                <w:rFonts w:cs="Segoe UI"/>
                <w:color w:val="000000"/>
                <w:szCs w:val="22"/>
              </w:rPr>
              <w:t>%</w:t>
            </w:r>
          </w:p>
        </w:tc>
        <w:tc>
          <w:tcPr>
            <w:tcW w:w="625" w:type="dxa"/>
            <w:vAlign w:val="center"/>
          </w:tcPr>
          <w:p w14:paraId="6F31932B" w14:textId="77777777"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BB5519" w14:paraId="594DBC91" w14:textId="77777777" w:rsidTr="002679F2">
        <w:trPr>
          <w:trHeight w:val="288"/>
        </w:trPr>
        <w:tc>
          <w:tcPr>
            <w:tcW w:w="1745" w:type="dxa"/>
            <w:vAlign w:val="center"/>
          </w:tcPr>
          <w:p w14:paraId="66DDBAC3" w14:textId="77777777"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TRS 2</w:t>
            </w:r>
          </w:p>
        </w:tc>
        <w:tc>
          <w:tcPr>
            <w:tcW w:w="1745" w:type="dxa"/>
            <w:vAlign w:val="center"/>
          </w:tcPr>
          <w:p w14:paraId="6352B4F0" w14:textId="7D2D796F"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3</w:t>
            </w:r>
          </w:p>
        </w:tc>
        <w:tc>
          <w:tcPr>
            <w:tcW w:w="1745" w:type="dxa"/>
            <w:vAlign w:val="center"/>
          </w:tcPr>
          <w:p w14:paraId="76F43CD1" w14:textId="7D8F6110"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4</w:t>
            </w:r>
          </w:p>
        </w:tc>
        <w:tc>
          <w:tcPr>
            <w:tcW w:w="1745" w:type="dxa"/>
            <w:vAlign w:val="center"/>
          </w:tcPr>
          <w:p w14:paraId="12CE11C5" w14:textId="008B930F"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8.05%</w:t>
            </w:r>
          </w:p>
        </w:tc>
        <w:tc>
          <w:tcPr>
            <w:tcW w:w="1745" w:type="dxa"/>
            <w:vAlign w:val="center"/>
          </w:tcPr>
          <w:p w14:paraId="068C5F27" w14:textId="1A9CAEC5"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9.70</w:t>
            </w:r>
            <w:r w:rsidRPr="00805709">
              <w:rPr>
                <w:rFonts w:cs="Segoe UI"/>
                <w:color w:val="000000"/>
                <w:szCs w:val="22"/>
              </w:rPr>
              <w:t>%</w:t>
            </w:r>
          </w:p>
        </w:tc>
        <w:tc>
          <w:tcPr>
            <w:tcW w:w="625" w:type="dxa"/>
            <w:vAlign w:val="center"/>
          </w:tcPr>
          <w:p w14:paraId="522B1191" w14:textId="77777777"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BB5519" w14:paraId="37FE344F" w14:textId="77777777" w:rsidTr="002679F2">
        <w:trPr>
          <w:trHeight w:val="288"/>
        </w:trPr>
        <w:tc>
          <w:tcPr>
            <w:tcW w:w="1745" w:type="dxa"/>
            <w:vAlign w:val="center"/>
          </w:tcPr>
          <w:p w14:paraId="1647FF2A" w14:textId="77777777"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TRS 3</w:t>
            </w:r>
          </w:p>
        </w:tc>
        <w:tc>
          <w:tcPr>
            <w:tcW w:w="1745" w:type="dxa"/>
            <w:vAlign w:val="center"/>
          </w:tcPr>
          <w:p w14:paraId="6314A4BB" w14:textId="2391D0EF"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3</w:t>
            </w:r>
          </w:p>
        </w:tc>
        <w:tc>
          <w:tcPr>
            <w:tcW w:w="1745" w:type="dxa"/>
            <w:vAlign w:val="center"/>
          </w:tcPr>
          <w:p w14:paraId="2A0075CC" w14:textId="76E0572A"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4</w:t>
            </w:r>
          </w:p>
        </w:tc>
        <w:tc>
          <w:tcPr>
            <w:tcW w:w="1745" w:type="dxa"/>
            <w:vAlign w:val="center"/>
          </w:tcPr>
          <w:p w14:paraId="6EB3E11B" w14:textId="177CCE1C"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w:t>
            </w:r>
          </w:p>
        </w:tc>
        <w:tc>
          <w:tcPr>
            <w:tcW w:w="1745" w:type="dxa"/>
            <w:vAlign w:val="center"/>
          </w:tcPr>
          <w:p w14:paraId="05CFCC63" w14:textId="0796EDCA"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9.70</w:t>
            </w:r>
            <w:r w:rsidRPr="00805709">
              <w:rPr>
                <w:rFonts w:cs="Segoe UI"/>
                <w:color w:val="000000"/>
                <w:szCs w:val="22"/>
              </w:rPr>
              <w:t>%</w:t>
            </w:r>
          </w:p>
        </w:tc>
        <w:tc>
          <w:tcPr>
            <w:tcW w:w="625" w:type="dxa"/>
            <w:vAlign w:val="center"/>
          </w:tcPr>
          <w:p w14:paraId="0FE0A3F2" w14:textId="77777777" w:rsidR="00BB5519" w:rsidRDefault="00BB5519" w:rsidP="00BB551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color w:val="000000"/>
                <w:szCs w:val="22"/>
              </w:rPr>
              <w:t>**</w:t>
            </w:r>
          </w:p>
        </w:tc>
      </w:tr>
      <w:tr w:rsidR="00A72DC8" w14:paraId="0CFD7AC1" w14:textId="77777777" w:rsidTr="00A72DC8">
        <w:trPr>
          <w:trHeight w:val="458"/>
        </w:trPr>
        <w:tc>
          <w:tcPr>
            <w:tcW w:w="9350" w:type="dxa"/>
            <w:gridSpan w:val="6"/>
            <w:vAlign w:val="center"/>
          </w:tcPr>
          <w:p w14:paraId="2E2999C9" w14:textId="442D2484" w:rsidR="00A72DC8" w:rsidRDefault="00A72DC8" w:rsidP="00455BA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Cs/>
                <w:i/>
                <w:iCs/>
                <w:szCs w:val="22"/>
              </w:rPr>
              <w:t>Note: The Employer rates include .</w:t>
            </w:r>
            <w:r w:rsidR="00BB5519" w:rsidRPr="00805709">
              <w:rPr>
                <w:rFonts w:cs="Segoe UI"/>
                <w:bCs/>
                <w:i/>
                <w:iCs/>
                <w:szCs w:val="22"/>
              </w:rPr>
              <w:t>00</w:t>
            </w:r>
            <w:r w:rsidR="00BB5519">
              <w:rPr>
                <w:rFonts w:cs="Segoe UI"/>
                <w:bCs/>
                <w:i/>
                <w:iCs/>
                <w:szCs w:val="22"/>
              </w:rPr>
              <w:t>20</w:t>
            </w:r>
            <w:r w:rsidR="00BB5519" w:rsidRPr="00805709">
              <w:rPr>
                <w:rFonts w:cs="Segoe UI"/>
                <w:bCs/>
                <w:i/>
                <w:iCs/>
                <w:szCs w:val="22"/>
              </w:rPr>
              <w:t xml:space="preserve"> </w:t>
            </w:r>
            <w:r w:rsidRPr="00805709">
              <w:rPr>
                <w:rFonts w:cs="Segoe UI"/>
                <w:bCs/>
                <w:i/>
                <w:iCs/>
                <w:szCs w:val="22"/>
              </w:rPr>
              <w:t xml:space="preserve">DRS administrative expense. </w:t>
            </w:r>
          </w:p>
        </w:tc>
      </w:tr>
      <w:tr w:rsidR="00A72DC8" w14:paraId="05A4E07E" w14:textId="77777777" w:rsidTr="00A72DC8">
        <w:trPr>
          <w:trHeight w:val="710"/>
        </w:trPr>
        <w:tc>
          <w:tcPr>
            <w:tcW w:w="9350" w:type="dxa"/>
            <w:gridSpan w:val="6"/>
            <w:vAlign w:val="center"/>
          </w:tcPr>
          <w:p w14:paraId="735B0392" w14:textId="77777777" w:rsidR="00A72DC8" w:rsidRDefault="00A72DC8" w:rsidP="00455BA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Cs/>
                <w:szCs w:val="22"/>
              </w:rPr>
              <w:t>* – TRS and SERS Plan 3 Employee Contribution Variable from 5% to 15% based on rate selected by the employee member.</w:t>
            </w:r>
          </w:p>
        </w:tc>
      </w:tr>
      <w:tr w:rsidR="00A72DC8" w14:paraId="6EB7DBF4" w14:textId="77777777" w:rsidTr="00A72DC8">
        <w:trPr>
          <w:trHeight w:val="440"/>
        </w:trPr>
        <w:tc>
          <w:tcPr>
            <w:tcW w:w="9350" w:type="dxa"/>
            <w:gridSpan w:val="6"/>
            <w:vAlign w:val="center"/>
          </w:tcPr>
          <w:p w14:paraId="2144FD58" w14:textId="77777777" w:rsidR="00A72DC8" w:rsidRDefault="00A72DC8" w:rsidP="00455BA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Cs/>
                <w:szCs w:val="22"/>
              </w:rPr>
              <w:t>** – TRS and SERS Plan 2/3 Employer Contributions for defined benefit portion only.</w:t>
            </w:r>
          </w:p>
        </w:tc>
      </w:tr>
    </w:tbl>
    <w:p w14:paraId="35DA9621" w14:textId="77777777" w:rsidR="00A72DC8" w:rsidRDefault="00A72DC8" w:rsidP="00101D0E">
      <w:pPr>
        <w:rPr>
          <w:rFonts w:cs="Segoe UI"/>
        </w:rPr>
      </w:pPr>
    </w:p>
    <w:p w14:paraId="32FA8326" w14:textId="12DEB665" w:rsidR="00347A52" w:rsidRDefault="2B19A56C" w:rsidP="00101D0E">
      <w:pPr>
        <w:rPr>
          <w:rFonts w:cs="Segoe UI"/>
        </w:rPr>
      </w:pPr>
      <w:bookmarkStart w:id="20" w:name="_Hlk149310629"/>
      <w:r w:rsidRPr="319258C2">
        <w:rPr>
          <w:rFonts w:cs="Segoe UI"/>
        </w:rPr>
        <w:lastRenderedPageBreak/>
        <w:t xml:space="preserve">The </w:t>
      </w:r>
      <w:proofErr w:type="gramStart"/>
      <w:r w:rsidRPr="319258C2">
        <w:rPr>
          <w:rFonts w:cs="Segoe UI"/>
        </w:rPr>
        <w:t>District’s</w:t>
      </w:r>
      <w:proofErr w:type="gramEnd"/>
      <w:r w:rsidRPr="319258C2">
        <w:rPr>
          <w:rFonts w:cs="Segoe UI"/>
        </w:rPr>
        <w:t xml:space="preserve"> actual contributions to the plans for the year ended August 31, 20</w:t>
      </w:r>
      <w:r w:rsidR="00081079">
        <w:rPr>
          <w:rFonts w:cs="Segoe UI"/>
        </w:rPr>
        <w:t>2</w:t>
      </w:r>
      <w:r w:rsidR="00BB5519">
        <w:rPr>
          <w:rFonts w:cs="Segoe UI"/>
        </w:rPr>
        <w:t>4</w:t>
      </w:r>
      <w:r w:rsidRPr="319258C2">
        <w:rPr>
          <w:rFonts w:cs="Segoe UI"/>
        </w:rPr>
        <w:t xml:space="preserve"> were as follows:</w:t>
      </w:r>
    </w:p>
    <w:p w14:paraId="01CAA823" w14:textId="77777777" w:rsidR="00347A52" w:rsidRDefault="00347A52" w:rsidP="00101D0E">
      <w:pPr>
        <w:rPr>
          <w:rFonts w:cs="Segoe UI"/>
        </w:rPr>
      </w:pPr>
    </w:p>
    <w:tbl>
      <w:tblPr>
        <w:tblStyle w:val="TableGrid"/>
        <w:tblW w:w="9810" w:type="dxa"/>
        <w:tblInd w:w="-5" w:type="dxa"/>
        <w:tblLook w:val="04A0" w:firstRow="1" w:lastRow="0" w:firstColumn="1" w:lastColumn="0" w:noHBand="0" w:noVBand="1"/>
      </w:tblPr>
      <w:tblGrid>
        <w:gridCol w:w="2070"/>
        <w:gridCol w:w="1935"/>
        <w:gridCol w:w="1935"/>
        <w:gridCol w:w="1935"/>
        <w:gridCol w:w="1935"/>
      </w:tblGrid>
      <w:tr w:rsidR="00347A52" w:rsidRPr="00436AF7" w14:paraId="17D0B6BE" w14:textId="77777777" w:rsidTr="00081079">
        <w:trPr>
          <w:tblHeader/>
        </w:trPr>
        <w:tc>
          <w:tcPr>
            <w:tcW w:w="2070" w:type="dxa"/>
            <w:shd w:val="clear" w:color="auto" w:fill="D9D9D9" w:themeFill="background1" w:themeFillShade="D9"/>
          </w:tcPr>
          <w:p w14:paraId="747BE694" w14:textId="0507FD63" w:rsidR="00347A52" w:rsidRPr="00081079" w:rsidRDefault="2B19A56C" w:rsidP="319258C2">
            <w:pPr>
              <w:jc w:val="center"/>
              <w:rPr>
                <w:rFonts w:cs="Segoe UI"/>
                <w:sz w:val="22"/>
                <w:szCs w:val="22"/>
              </w:rPr>
            </w:pPr>
            <w:r w:rsidRPr="00081079">
              <w:rPr>
                <w:rFonts w:cs="Segoe UI"/>
                <w:sz w:val="22"/>
                <w:szCs w:val="22"/>
              </w:rPr>
              <w:t>August 31, 20</w:t>
            </w:r>
            <w:r w:rsidR="00081079" w:rsidRPr="00081079">
              <w:rPr>
                <w:rFonts w:cs="Segoe UI"/>
                <w:sz w:val="22"/>
                <w:szCs w:val="22"/>
              </w:rPr>
              <w:t>2</w:t>
            </w:r>
            <w:r w:rsidR="00BB5519">
              <w:rPr>
                <w:rFonts w:cs="Segoe UI"/>
                <w:sz w:val="22"/>
                <w:szCs w:val="22"/>
              </w:rPr>
              <w:t>4</w:t>
            </w:r>
          </w:p>
        </w:tc>
        <w:tc>
          <w:tcPr>
            <w:tcW w:w="1935" w:type="dxa"/>
            <w:shd w:val="clear" w:color="auto" w:fill="D9D9D9" w:themeFill="background1" w:themeFillShade="D9"/>
          </w:tcPr>
          <w:p w14:paraId="5049A7BD" w14:textId="77777777" w:rsidR="00347A52" w:rsidRPr="00081079" w:rsidRDefault="00347A52" w:rsidP="00173BC8">
            <w:pPr>
              <w:jc w:val="center"/>
              <w:rPr>
                <w:rFonts w:cs="Segoe UI"/>
                <w:sz w:val="22"/>
                <w:szCs w:val="22"/>
              </w:rPr>
            </w:pPr>
            <w:r w:rsidRPr="00081079">
              <w:rPr>
                <w:rFonts w:cs="Segoe UI"/>
                <w:sz w:val="22"/>
                <w:szCs w:val="22"/>
              </w:rPr>
              <w:t>PERS 1</w:t>
            </w:r>
          </w:p>
        </w:tc>
        <w:tc>
          <w:tcPr>
            <w:tcW w:w="1935" w:type="dxa"/>
            <w:shd w:val="clear" w:color="auto" w:fill="D9D9D9" w:themeFill="background1" w:themeFillShade="D9"/>
          </w:tcPr>
          <w:p w14:paraId="34B4CDC2" w14:textId="77777777" w:rsidR="00347A52" w:rsidRPr="00081079" w:rsidRDefault="00347A52" w:rsidP="00173BC8">
            <w:pPr>
              <w:jc w:val="center"/>
              <w:rPr>
                <w:rFonts w:cs="Segoe UI"/>
                <w:sz w:val="22"/>
                <w:szCs w:val="22"/>
              </w:rPr>
            </w:pPr>
            <w:r w:rsidRPr="00081079">
              <w:rPr>
                <w:rFonts w:cs="Segoe UI"/>
                <w:sz w:val="22"/>
                <w:szCs w:val="22"/>
              </w:rPr>
              <w:t>SERS 2/3</w:t>
            </w:r>
          </w:p>
        </w:tc>
        <w:tc>
          <w:tcPr>
            <w:tcW w:w="1935" w:type="dxa"/>
            <w:shd w:val="clear" w:color="auto" w:fill="D9D9D9" w:themeFill="background1" w:themeFillShade="D9"/>
          </w:tcPr>
          <w:p w14:paraId="17466BFD" w14:textId="77777777" w:rsidR="00347A52" w:rsidRPr="00081079" w:rsidRDefault="00347A52" w:rsidP="00173BC8">
            <w:pPr>
              <w:jc w:val="center"/>
              <w:rPr>
                <w:rFonts w:cs="Segoe UI"/>
                <w:sz w:val="22"/>
                <w:szCs w:val="22"/>
              </w:rPr>
            </w:pPr>
            <w:r w:rsidRPr="00081079">
              <w:rPr>
                <w:rFonts w:cs="Segoe UI"/>
                <w:sz w:val="22"/>
                <w:szCs w:val="22"/>
              </w:rPr>
              <w:t>TRS 1</w:t>
            </w:r>
          </w:p>
        </w:tc>
        <w:tc>
          <w:tcPr>
            <w:tcW w:w="1935" w:type="dxa"/>
            <w:shd w:val="clear" w:color="auto" w:fill="D9D9D9" w:themeFill="background1" w:themeFillShade="D9"/>
          </w:tcPr>
          <w:p w14:paraId="03A97A97" w14:textId="77777777" w:rsidR="00347A52" w:rsidRPr="00081079" w:rsidRDefault="00347A52" w:rsidP="00173BC8">
            <w:pPr>
              <w:jc w:val="center"/>
              <w:rPr>
                <w:rFonts w:cs="Segoe UI"/>
                <w:sz w:val="22"/>
                <w:szCs w:val="22"/>
              </w:rPr>
            </w:pPr>
            <w:r w:rsidRPr="00081079">
              <w:rPr>
                <w:rFonts w:cs="Segoe UI"/>
                <w:sz w:val="22"/>
                <w:szCs w:val="22"/>
              </w:rPr>
              <w:t>TRS 2/3</w:t>
            </w:r>
          </w:p>
        </w:tc>
      </w:tr>
      <w:tr w:rsidR="00347A52" w:rsidRPr="00436AF7" w14:paraId="7741B85F" w14:textId="77777777" w:rsidTr="00081079">
        <w:tc>
          <w:tcPr>
            <w:tcW w:w="2070" w:type="dxa"/>
          </w:tcPr>
          <w:p w14:paraId="3CFF603B" w14:textId="77777777" w:rsidR="00347A52" w:rsidRPr="00081079" w:rsidRDefault="00347A52" w:rsidP="00173BC8">
            <w:pPr>
              <w:rPr>
                <w:rFonts w:cs="Segoe UI"/>
                <w:sz w:val="22"/>
                <w:szCs w:val="22"/>
              </w:rPr>
            </w:pPr>
            <w:r w:rsidRPr="00081079">
              <w:rPr>
                <w:rFonts w:cs="Segoe UI"/>
                <w:sz w:val="22"/>
                <w:szCs w:val="22"/>
              </w:rPr>
              <w:t>District’s Annual Contributions</w:t>
            </w:r>
          </w:p>
        </w:tc>
        <w:tc>
          <w:tcPr>
            <w:tcW w:w="1935" w:type="dxa"/>
            <w:vAlign w:val="center"/>
          </w:tcPr>
          <w:p w14:paraId="2C1B7CAB" w14:textId="77777777" w:rsidR="00347A52" w:rsidRPr="00081079" w:rsidRDefault="00347A52" w:rsidP="00173BC8">
            <w:pPr>
              <w:rPr>
                <w:rFonts w:cs="Segoe UI"/>
                <w:sz w:val="22"/>
                <w:szCs w:val="22"/>
              </w:rPr>
            </w:pPr>
          </w:p>
        </w:tc>
        <w:tc>
          <w:tcPr>
            <w:tcW w:w="1935" w:type="dxa"/>
            <w:vAlign w:val="center"/>
          </w:tcPr>
          <w:p w14:paraId="358A7FAB" w14:textId="77777777" w:rsidR="00347A52" w:rsidRPr="00081079" w:rsidRDefault="00347A52" w:rsidP="00173BC8">
            <w:pPr>
              <w:rPr>
                <w:rFonts w:cs="Segoe UI"/>
                <w:sz w:val="22"/>
                <w:szCs w:val="22"/>
              </w:rPr>
            </w:pPr>
          </w:p>
        </w:tc>
        <w:tc>
          <w:tcPr>
            <w:tcW w:w="1935" w:type="dxa"/>
            <w:vAlign w:val="center"/>
          </w:tcPr>
          <w:p w14:paraId="1D508AE8" w14:textId="77777777" w:rsidR="00347A52" w:rsidRPr="00081079" w:rsidRDefault="00347A52" w:rsidP="00173BC8">
            <w:pPr>
              <w:rPr>
                <w:rFonts w:cs="Segoe UI"/>
                <w:sz w:val="22"/>
                <w:szCs w:val="22"/>
              </w:rPr>
            </w:pPr>
          </w:p>
        </w:tc>
        <w:tc>
          <w:tcPr>
            <w:tcW w:w="1935" w:type="dxa"/>
            <w:vAlign w:val="center"/>
          </w:tcPr>
          <w:p w14:paraId="35ED9A35" w14:textId="77777777" w:rsidR="00347A52" w:rsidRPr="00081079" w:rsidRDefault="00347A52" w:rsidP="00173BC8">
            <w:pPr>
              <w:rPr>
                <w:rFonts w:cs="Segoe UI"/>
                <w:sz w:val="22"/>
                <w:szCs w:val="22"/>
              </w:rPr>
            </w:pPr>
          </w:p>
        </w:tc>
      </w:tr>
      <w:bookmarkEnd w:id="20"/>
    </w:tbl>
    <w:p w14:paraId="2E80EF86" w14:textId="77777777" w:rsidR="00347A52" w:rsidRDefault="00347A52" w:rsidP="00101D0E">
      <w:pPr>
        <w:rPr>
          <w:rFonts w:cs="Segoe UI"/>
        </w:rPr>
      </w:pPr>
    </w:p>
    <w:p w14:paraId="3D8067C5" w14:textId="47A36D00" w:rsidR="00A7674E" w:rsidRPr="008648EA" w:rsidRDefault="4C8BA0B7" w:rsidP="00E97772">
      <w:pPr>
        <w:pStyle w:val="Heading2"/>
      </w:pPr>
      <w:bookmarkStart w:id="21" w:name="_Toc23932401"/>
      <w:bookmarkStart w:id="22" w:name="_Toc149312922"/>
      <w:r>
        <w:t xml:space="preserve">District’s </w:t>
      </w:r>
      <w:r w:rsidR="00A7674E">
        <w:t xml:space="preserve">Proportionate Share of the </w:t>
      </w:r>
      <w:r w:rsidR="00BA4EED">
        <w:t xml:space="preserve">Net Pension Asset (NPA) and </w:t>
      </w:r>
      <w:r w:rsidR="00A7674E">
        <w:t>Net Pension Liability (NPL)</w:t>
      </w:r>
      <w:bookmarkEnd w:id="21"/>
      <w:bookmarkEnd w:id="22"/>
      <w:r w:rsidR="00A7674E">
        <w:t xml:space="preserve"> </w:t>
      </w:r>
    </w:p>
    <w:p w14:paraId="0219C2D7" w14:textId="77777777" w:rsidR="000063D1" w:rsidRPr="00A47BE4" w:rsidRDefault="000063D1" w:rsidP="00870484"/>
    <w:p w14:paraId="31547684" w14:textId="0664BA76" w:rsidR="00A7674E" w:rsidRPr="005F788B" w:rsidRDefault="0021576F" w:rsidP="00A47BE4">
      <w:pPr>
        <w:rPr>
          <w:rFonts w:cs="Segoe UI"/>
          <w:szCs w:val="22"/>
        </w:rPr>
      </w:pPr>
      <w:r>
        <w:rPr>
          <w:rFonts w:cs="Segoe UI"/>
          <w:szCs w:val="22"/>
        </w:rPr>
        <w:t>As of</w:t>
      </w:r>
      <w:r w:rsidR="00A7674E" w:rsidRPr="005F788B">
        <w:rPr>
          <w:rFonts w:cs="Segoe UI"/>
          <w:szCs w:val="22"/>
        </w:rPr>
        <w:t xml:space="preserve"> June 30, </w:t>
      </w:r>
      <w:r w:rsidR="00454639" w:rsidRPr="005F788B">
        <w:rPr>
          <w:rFonts w:cs="Segoe UI"/>
          <w:szCs w:val="22"/>
        </w:rPr>
        <w:t>20</w:t>
      </w:r>
      <w:r w:rsidR="00081079">
        <w:rPr>
          <w:rFonts w:cs="Segoe UI"/>
          <w:szCs w:val="22"/>
        </w:rPr>
        <w:t>2</w:t>
      </w:r>
      <w:r w:rsidR="00BB5519">
        <w:rPr>
          <w:rFonts w:cs="Segoe UI"/>
          <w:szCs w:val="22"/>
        </w:rPr>
        <w:t>4</w:t>
      </w:r>
      <w:r w:rsidR="00A7674E" w:rsidRPr="005F788B">
        <w:rPr>
          <w:rFonts w:cs="Segoe UI"/>
          <w:szCs w:val="22"/>
        </w:rPr>
        <w:t xml:space="preserve">, the </w:t>
      </w:r>
      <w:r w:rsidR="00375BCA" w:rsidRPr="005F788B">
        <w:rPr>
          <w:rFonts w:cs="Segoe UI"/>
          <w:szCs w:val="22"/>
        </w:rPr>
        <w:t xml:space="preserve">District </w:t>
      </w:r>
      <w:r w:rsidR="00A7674E" w:rsidRPr="005F788B">
        <w:rPr>
          <w:rFonts w:cs="Segoe UI"/>
          <w:szCs w:val="22"/>
        </w:rPr>
        <w:t>reported $</w:t>
      </w:r>
      <w:r w:rsidR="00397F2D" w:rsidRPr="005F788B">
        <w:rPr>
          <w:rFonts w:cs="Segoe UI"/>
          <w:b/>
          <w:szCs w:val="22"/>
          <w:highlight w:val="lightGray"/>
        </w:rPr>
        <w:t>__________</w:t>
      </w:r>
      <w:r w:rsidR="00A7674E" w:rsidRPr="005F788B">
        <w:rPr>
          <w:rFonts w:cs="Segoe UI"/>
          <w:szCs w:val="22"/>
        </w:rPr>
        <w:t xml:space="preserve"> for its proportionate shares of the individual plans’ collective</w:t>
      </w:r>
      <w:r w:rsidR="00BA4EED">
        <w:rPr>
          <w:rFonts w:cs="Segoe UI"/>
          <w:szCs w:val="22"/>
        </w:rPr>
        <w:t xml:space="preserve"> net pension assets and $</w:t>
      </w:r>
      <w:r w:rsidR="00BA4EED" w:rsidRPr="000B6521">
        <w:rPr>
          <w:rFonts w:cs="Segoe UI"/>
          <w:szCs w:val="22"/>
          <w:highlight w:val="lightGray"/>
        </w:rPr>
        <w:t>_________</w:t>
      </w:r>
      <w:r w:rsidR="00BA4EED">
        <w:rPr>
          <w:rFonts w:cs="Segoe UI"/>
          <w:szCs w:val="22"/>
        </w:rPr>
        <w:t xml:space="preserve"> for its proportionate shares of the individual plans’ collective</w:t>
      </w:r>
      <w:r w:rsidR="00A7674E" w:rsidRPr="005F788B">
        <w:rPr>
          <w:rFonts w:cs="Segoe UI"/>
          <w:szCs w:val="22"/>
        </w:rPr>
        <w:t xml:space="preserve"> net pension liability. </w:t>
      </w:r>
      <w:r w:rsidR="00375BCA" w:rsidRPr="005F788B">
        <w:rPr>
          <w:rFonts w:cs="Segoe UI"/>
          <w:szCs w:val="22"/>
        </w:rPr>
        <w:t>The employer’s p</w:t>
      </w:r>
      <w:r w:rsidR="00A7674E" w:rsidRPr="005F788B">
        <w:rPr>
          <w:rFonts w:cs="Segoe UI"/>
          <w:szCs w:val="22"/>
        </w:rPr>
        <w:t>roportion</w:t>
      </w:r>
      <w:r w:rsidR="00375BCA" w:rsidRPr="005F788B">
        <w:rPr>
          <w:rFonts w:cs="Segoe UI"/>
          <w:szCs w:val="22"/>
        </w:rPr>
        <w:t>ate share</w:t>
      </w:r>
      <w:r w:rsidR="00A7674E" w:rsidRPr="005F788B">
        <w:rPr>
          <w:rFonts w:cs="Segoe UI"/>
          <w:szCs w:val="22"/>
        </w:rPr>
        <w:t xml:space="preserve"> of </w:t>
      </w:r>
      <w:r w:rsidR="00375BCA" w:rsidRPr="005F788B">
        <w:rPr>
          <w:rFonts w:cs="Segoe UI"/>
          <w:szCs w:val="22"/>
        </w:rPr>
        <w:t>the</w:t>
      </w:r>
      <w:r w:rsidR="0087458B">
        <w:rPr>
          <w:rFonts w:cs="Segoe UI"/>
          <w:szCs w:val="22"/>
        </w:rPr>
        <w:t>se</w:t>
      </w:r>
      <w:r w:rsidR="00375BCA" w:rsidRPr="005F788B">
        <w:rPr>
          <w:rFonts w:cs="Segoe UI"/>
          <w:szCs w:val="22"/>
        </w:rPr>
        <w:t xml:space="preserve"> collective</w:t>
      </w:r>
      <w:r w:rsidR="00A7674E" w:rsidRPr="005F788B">
        <w:rPr>
          <w:rFonts w:cs="Segoe UI"/>
          <w:szCs w:val="22"/>
        </w:rPr>
        <w:t xml:space="preserve"> net pension </w:t>
      </w:r>
      <w:r w:rsidR="00BA4EED">
        <w:rPr>
          <w:rFonts w:cs="Segoe UI"/>
          <w:szCs w:val="22"/>
        </w:rPr>
        <w:t>amounts</w:t>
      </w:r>
      <w:r w:rsidR="00BA4EED" w:rsidRPr="005F788B">
        <w:rPr>
          <w:rFonts w:cs="Segoe UI"/>
          <w:szCs w:val="22"/>
        </w:rPr>
        <w:t xml:space="preserve"> </w:t>
      </w:r>
      <w:r w:rsidR="00A7674E" w:rsidRPr="005F788B">
        <w:rPr>
          <w:rFonts w:cs="Segoe UI"/>
          <w:szCs w:val="22"/>
        </w:rPr>
        <w:t xml:space="preserve">is based on annual contributions for each of the employers participating in the DRS administered plans. </w:t>
      </w:r>
      <w:proofErr w:type="gramStart"/>
      <w:r w:rsidR="00A7674E" w:rsidRPr="005F788B">
        <w:rPr>
          <w:rFonts w:cs="Segoe UI"/>
          <w:szCs w:val="22"/>
        </w:rPr>
        <w:t>At</w:t>
      </w:r>
      <w:proofErr w:type="gramEnd"/>
      <w:r w:rsidR="00A7674E" w:rsidRPr="005F788B">
        <w:rPr>
          <w:rFonts w:cs="Segoe UI"/>
          <w:szCs w:val="22"/>
        </w:rPr>
        <w:t xml:space="preserve"> June 30, </w:t>
      </w:r>
      <w:r w:rsidR="00454639" w:rsidRPr="005F788B">
        <w:rPr>
          <w:rFonts w:cs="Segoe UI"/>
          <w:szCs w:val="22"/>
        </w:rPr>
        <w:t>20</w:t>
      </w:r>
      <w:r w:rsidR="00081079">
        <w:rPr>
          <w:rFonts w:cs="Segoe UI"/>
          <w:szCs w:val="22"/>
        </w:rPr>
        <w:t>2</w:t>
      </w:r>
      <w:r w:rsidR="00BB5519">
        <w:rPr>
          <w:rFonts w:cs="Segoe UI"/>
          <w:szCs w:val="22"/>
        </w:rPr>
        <w:t>4</w:t>
      </w:r>
      <w:r w:rsidR="00A7674E" w:rsidRPr="005F788B">
        <w:rPr>
          <w:rFonts w:cs="Segoe UI"/>
          <w:szCs w:val="22"/>
        </w:rPr>
        <w:t xml:space="preserve">, the </w:t>
      </w:r>
      <w:r w:rsidR="00375BCA" w:rsidRPr="005F788B">
        <w:rPr>
          <w:rFonts w:cs="Segoe UI"/>
          <w:szCs w:val="22"/>
        </w:rPr>
        <w:t>D</w:t>
      </w:r>
      <w:r w:rsidR="00A7674E" w:rsidRPr="005F788B">
        <w:rPr>
          <w:rFonts w:cs="Segoe UI"/>
          <w:szCs w:val="22"/>
        </w:rPr>
        <w:t>istrict’s proportionate share of each plan’s net pension</w:t>
      </w:r>
      <w:r w:rsidR="00BA4EED">
        <w:rPr>
          <w:rFonts w:cs="Segoe UI"/>
          <w:szCs w:val="22"/>
        </w:rPr>
        <w:t xml:space="preserve"> (asset)</w:t>
      </w:r>
      <w:r w:rsidR="00A7674E" w:rsidRPr="005F788B">
        <w:rPr>
          <w:rFonts w:cs="Segoe UI"/>
          <w:szCs w:val="22"/>
        </w:rPr>
        <w:t xml:space="preserve"> liability is reported below:</w:t>
      </w:r>
    </w:p>
    <w:p w14:paraId="10537994" w14:textId="77777777" w:rsidR="00A7674E" w:rsidRPr="005F788B" w:rsidRDefault="00A7674E" w:rsidP="00150D24">
      <w:pPr>
        <w:ind w:left="360"/>
        <w:rPr>
          <w:rFonts w:cs="Segoe UI"/>
          <w:szCs w:val="22"/>
        </w:rPr>
      </w:pPr>
    </w:p>
    <w:tbl>
      <w:tblPr>
        <w:tblStyle w:val="TableGrid"/>
        <w:tblW w:w="9810" w:type="dxa"/>
        <w:tblInd w:w="-5" w:type="dxa"/>
        <w:tblLook w:val="04A0" w:firstRow="1" w:lastRow="0" w:firstColumn="1" w:lastColumn="0" w:noHBand="0" w:noVBand="1"/>
        <w:tblCaption w:val="Pension Liability — District Proportionate Share"/>
      </w:tblPr>
      <w:tblGrid>
        <w:gridCol w:w="2250"/>
        <w:gridCol w:w="1890"/>
        <w:gridCol w:w="1890"/>
        <w:gridCol w:w="1890"/>
        <w:gridCol w:w="1890"/>
      </w:tblGrid>
      <w:tr w:rsidR="0021576F" w:rsidRPr="005F788B" w14:paraId="327AB2BB" w14:textId="77777777" w:rsidTr="002679F2">
        <w:trPr>
          <w:tblHeader/>
        </w:trPr>
        <w:tc>
          <w:tcPr>
            <w:tcW w:w="2250" w:type="dxa"/>
            <w:shd w:val="clear" w:color="auto" w:fill="D9D9D9" w:themeFill="background1" w:themeFillShade="D9"/>
          </w:tcPr>
          <w:p w14:paraId="6D6BE227" w14:textId="1D856342" w:rsidR="0021576F" w:rsidRPr="00081079" w:rsidRDefault="307E9C17" w:rsidP="319258C2">
            <w:pPr>
              <w:jc w:val="center"/>
              <w:rPr>
                <w:rFonts w:cs="Segoe UI"/>
                <w:sz w:val="22"/>
                <w:szCs w:val="22"/>
              </w:rPr>
            </w:pPr>
            <w:r w:rsidRPr="00081079">
              <w:rPr>
                <w:rFonts w:cs="Segoe UI"/>
                <w:sz w:val="22"/>
                <w:szCs w:val="22"/>
              </w:rPr>
              <w:t xml:space="preserve">June 30, </w:t>
            </w:r>
            <w:r w:rsidR="00BB5519" w:rsidRPr="00081079">
              <w:rPr>
                <w:rFonts w:cs="Segoe UI"/>
                <w:sz w:val="22"/>
                <w:szCs w:val="22"/>
              </w:rPr>
              <w:t>20</w:t>
            </w:r>
            <w:r w:rsidR="00BB5519">
              <w:rPr>
                <w:rFonts w:cs="Segoe UI"/>
                <w:sz w:val="22"/>
                <w:szCs w:val="22"/>
              </w:rPr>
              <w:t>24</w:t>
            </w:r>
          </w:p>
        </w:tc>
        <w:tc>
          <w:tcPr>
            <w:tcW w:w="1890" w:type="dxa"/>
            <w:shd w:val="clear" w:color="auto" w:fill="D9D9D9" w:themeFill="background1" w:themeFillShade="D9"/>
          </w:tcPr>
          <w:p w14:paraId="5ECFE5A2" w14:textId="77777777" w:rsidR="0021576F" w:rsidRPr="00081079" w:rsidRDefault="0021576F" w:rsidP="00A7674E">
            <w:pPr>
              <w:jc w:val="center"/>
              <w:rPr>
                <w:rFonts w:cs="Segoe UI"/>
                <w:sz w:val="22"/>
                <w:szCs w:val="22"/>
              </w:rPr>
            </w:pPr>
            <w:r w:rsidRPr="00081079">
              <w:rPr>
                <w:rFonts w:cs="Segoe UI"/>
                <w:sz w:val="22"/>
                <w:szCs w:val="22"/>
              </w:rPr>
              <w:t>PERS 1</w:t>
            </w:r>
          </w:p>
        </w:tc>
        <w:tc>
          <w:tcPr>
            <w:tcW w:w="1890" w:type="dxa"/>
            <w:shd w:val="clear" w:color="auto" w:fill="D9D9D9" w:themeFill="background1" w:themeFillShade="D9"/>
          </w:tcPr>
          <w:p w14:paraId="68A94E3E" w14:textId="77777777" w:rsidR="0021576F" w:rsidRPr="00081079" w:rsidRDefault="0021576F" w:rsidP="00A7674E">
            <w:pPr>
              <w:jc w:val="center"/>
              <w:rPr>
                <w:rFonts w:cs="Segoe UI"/>
                <w:sz w:val="22"/>
                <w:szCs w:val="22"/>
              </w:rPr>
            </w:pPr>
            <w:r w:rsidRPr="00081079">
              <w:rPr>
                <w:rFonts w:cs="Segoe UI"/>
                <w:sz w:val="22"/>
                <w:szCs w:val="22"/>
              </w:rPr>
              <w:t>SERS 2/3</w:t>
            </w:r>
          </w:p>
        </w:tc>
        <w:tc>
          <w:tcPr>
            <w:tcW w:w="1890" w:type="dxa"/>
            <w:shd w:val="clear" w:color="auto" w:fill="D9D9D9" w:themeFill="background1" w:themeFillShade="D9"/>
          </w:tcPr>
          <w:p w14:paraId="422B8AEC" w14:textId="77777777" w:rsidR="0021576F" w:rsidRPr="00081079" w:rsidRDefault="0021576F" w:rsidP="00A7674E">
            <w:pPr>
              <w:jc w:val="center"/>
              <w:rPr>
                <w:rFonts w:cs="Segoe UI"/>
                <w:sz w:val="22"/>
                <w:szCs w:val="22"/>
              </w:rPr>
            </w:pPr>
            <w:r w:rsidRPr="00081079">
              <w:rPr>
                <w:rFonts w:cs="Segoe UI"/>
                <w:sz w:val="22"/>
                <w:szCs w:val="22"/>
              </w:rPr>
              <w:t>TRS 1</w:t>
            </w:r>
          </w:p>
        </w:tc>
        <w:tc>
          <w:tcPr>
            <w:tcW w:w="1890" w:type="dxa"/>
            <w:shd w:val="clear" w:color="auto" w:fill="D9D9D9" w:themeFill="background1" w:themeFillShade="D9"/>
          </w:tcPr>
          <w:p w14:paraId="1B7D56E1" w14:textId="77777777" w:rsidR="0021576F" w:rsidRPr="00081079" w:rsidRDefault="0021576F" w:rsidP="00A7674E">
            <w:pPr>
              <w:jc w:val="center"/>
              <w:rPr>
                <w:rFonts w:cs="Segoe UI"/>
                <w:sz w:val="22"/>
                <w:szCs w:val="22"/>
              </w:rPr>
            </w:pPr>
            <w:r w:rsidRPr="00081079">
              <w:rPr>
                <w:rFonts w:cs="Segoe UI"/>
                <w:sz w:val="22"/>
                <w:szCs w:val="22"/>
              </w:rPr>
              <w:t>TRS 2/3</w:t>
            </w:r>
          </w:p>
        </w:tc>
      </w:tr>
      <w:tr w:rsidR="0021576F" w:rsidRPr="005F788B" w14:paraId="2207ADE6" w14:textId="77777777" w:rsidTr="002679F2">
        <w:tc>
          <w:tcPr>
            <w:tcW w:w="2250" w:type="dxa"/>
          </w:tcPr>
          <w:p w14:paraId="7F7ED126" w14:textId="54F002E2" w:rsidR="0021576F" w:rsidRPr="00081079" w:rsidRDefault="0021576F" w:rsidP="00375BCA">
            <w:pPr>
              <w:rPr>
                <w:rFonts w:cs="Segoe UI"/>
                <w:sz w:val="22"/>
                <w:szCs w:val="22"/>
              </w:rPr>
            </w:pPr>
            <w:r w:rsidRPr="00081079">
              <w:rPr>
                <w:rFonts w:cs="Segoe UI"/>
                <w:sz w:val="22"/>
                <w:szCs w:val="22"/>
              </w:rPr>
              <w:t>Proportionate Share of N</w:t>
            </w:r>
            <w:r w:rsidR="00BB5519">
              <w:rPr>
                <w:rFonts w:cs="Segoe UI"/>
                <w:sz w:val="22"/>
                <w:szCs w:val="22"/>
              </w:rPr>
              <w:t>et Pension Liability (Asset)</w:t>
            </w:r>
          </w:p>
        </w:tc>
        <w:tc>
          <w:tcPr>
            <w:tcW w:w="1890" w:type="dxa"/>
            <w:vAlign w:val="center"/>
          </w:tcPr>
          <w:p w14:paraId="3F2A9857" w14:textId="77777777" w:rsidR="0021576F" w:rsidRPr="00081079" w:rsidRDefault="0021576F" w:rsidP="00A7674E">
            <w:pPr>
              <w:rPr>
                <w:rFonts w:cs="Segoe UI"/>
                <w:sz w:val="22"/>
                <w:szCs w:val="22"/>
              </w:rPr>
            </w:pPr>
          </w:p>
        </w:tc>
        <w:tc>
          <w:tcPr>
            <w:tcW w:w="1890" w:type="dxa"/>
            <w:vAlign w:val="center"/>
          </w:tcPr>
          <w:p w14:paraId="60230D0E" w14:textId="77777777" w:rsidR="0021576F" w:rsidRPr="00081079" w:rsidRDefault="0021576F" w:rsidP="00A7674E">
            <w:pPr>
              <w:rPr>
                <w:rFonts w:cs="Segoe UI"/>
                <w:sz w:val="22"/>
                <w:szCs w:val="22"/>
              </w:rPr>
            </w:pPr>
          </w:p>
        </w:tc>
        <w:tc>
          <w:tcPr>
            <w:tcW w:w="1890" w:type="dxa"/>
            <w:vAlign w:val="center"/>
          </w:tcPr>
          <w:p w14:paraId="3BB8CEEB" w14:textId="77777777" w:rsidR="0021576F" w:rsidRPr="00081079" w:rsidRDefault="0021576F" w:rsidP="00A7674E">
            <w:pPr>
              <w:rPr>
                <w:rFonts w:cs="Segoe UI"/>
                <w:sz w:val="22"/>
                <w:szCs w:val="22"/>
              </w:rPr>
            </w:pPr>
          </w:p>
        </w:tc>
        <w:tc>
          <w:tcPr>
            <w:tcW w:w="1890" w:type="dxa"/>
            <w:vAlign w:val="center"/>
          </w:tcPr>
          <w:p w14:paraId="3BE6D860" w14:textId="77777777" w:rsidR="0021576F" w:rsidRPr="00081079" w:rsidRDefault="0021576F" w:rsidP="00A7674E">
            <w:pPr>
              <w:rPr>
                <w:rFonts w:cs="Segoe UI"/>
                <w:sz w:val="22"/>
                <w:szCs w:val="22"/>
              </w:rPr>
            </w:pPr>
          </w:p>
        </w:tc>
      </w:tr>
    </w:tbl>
    <w:p w14:paraId="647126E7" w14:textId="77777777" w:rsidR="0087458B" w:rsidRDefault="0087458B" w:rsidP="00A47BE4">
      <w:pPr>
        <w:rPr>
          <w:rFonts w:cs="Segoe UI"/>
          <w:szCs w:val="22"/>
        </w:rPr>
      </w:pPr>
    </w:p>
    <w:p w14:paraId="72CDE781" w14:textId="16AB8B0B" w:rsidR="00454639" w:rsidRDefault="03B9F849" w:rsidP="62D9A948">
      <w:pPr>
        <w:rPr>
          <w:rFonts w:cs="Segoe UI"/>
        </w:rPr>
      </w:pPr>
      <w:bookmarkStart w:id="23" w:name="_Hlk149311127"/>
      <w:r w:rsidRPr="62D9A948">
        <w:rPr>
          <w:rFonts w:cs="Segoe UI"/>
        </w:rPr>
        <w:t>Changes to</w:t>
      </w:r>
      <w:r w:rsidR="07276C65" w:rsidRPr="62D9A948">
        <w:rPr>
          <w:rFonts w:cs="Segoe UI"/>
        </w:rPr>
        <w:t xml:space="preserve"> the District’s proportionate shares of the collective</w:t>
      </w:r>
      <w:r w:rsidRPr="62D9A948">
        <w:rPr>
          <w:rFonts w:cs="Segoe UI"/>
        </w:rPr>
        <w:t xml:space="preserve"> net pension liability are displayed in the Schedule of Changes in Long Term Liabilities, </w:t>
      </w:r>
      <w:r w:rsidRPr="00853940">
        <w:rPr>
          <w:rFonts w:cs="Segoe UI"/>
          <w:highlight w:val="lightGray"/>
        </w:rPr>
        <w:t xml:space="preserve">Note </w:t>
      </w:r>
      <w:r w:rsidR="00BB5519">
        <w:rPr>
          <w:rFonts w:cs="Segoe UI"/>
          <w:highlight w:val="lightGray"/>
        </w:rPr>
        <w:t>X</w:t>
      </w:r>
      <w:r w:rsidRPr="62D9A948">
        <w:rPr>
          <w:rFonts w:cs="Segoe UI"/>
        </w:rPr>
        <w:t>.</w:t>
      </w:r>
    </w:p>
    <w:bookmarkEnd w:id="23"/>
    <w:p w14:paraId="603738B9" w14:textId="77777777" w:rsidR="00454639" w:rsidRPr="005F788B" w:rsidRDefault="00454639" w:rsidP="00150D24">
      <w:pPr>
        <w:ind w:left="360"/>
        <w:rPr>
          <w:rFonts w:cs="Segoe UI"/>
          <w:szCs w:val="22"/>
        </w:rPr>
      </w:pPr>
    </w:p>
    <w:p w14:paraId="5A337BBC" w14:textId="183E2011" w:rsidR="0087458B" w:rsidRPr="005F788B" w:rsidRDefault="0087458B" w:rsidP="0087458B">
      <w:pPr>
        <w:rPr>
          <w:rFonts w:cs="Segoe UI"/>
          <w:szCs w:val="22"/>
        </w:rPr>
      </w:pPr>
      <w:r w:rsidRPr="005F788B">
        <w:rPr>
          <w:rFonts w:cs="Segoe UI"/>
          <w:szCs w:val="22"/>
        </w:rPr>
        <w:t>A</w:t>
      </w:r>
      <w:r>
        <w:rPr>
          <w:rFonts w:cs="Segoe UI"/>
          <w:szCs w:val="22"/>
        </w:rPr>
        <w:t>s of</w:t>
      </w:r>
      <w:r w:rsidRPr="005F788B">
        <w:rPr>
          <w:rFonts w:cs="Segoe UI"/>
          <w:szCs w:val="22"/>
        </w:rPr>
        <w:t xml:space="preserve"> June 30, 20</w:t>
      </w:r>
      <w:r w:rsidR="00EC67AD">
        <w:rPr>
          <w:rFonts w:cs="Segoe UI"/>
          <w:szCs w:val="22"/>
        </w:rPr>
        <w:t>2</w:t>
      </w:r>
      <w:r w:rsidR="00BB5519">
        <w:rPr>
          <w:rFonts w:cs="Segoe UI"/>
          <w:szCs w:val="22"/>
        </w:rPr>
        <w:t>4</w:t>
      </w:r>
      <w:r w:rsidRPr="005F788B">
        <w:rPr>
          <w:rFonts w:cs="Segoe UI"/>
          <w:szCs w:val="22"/>
        </w:rPr>
        <w:t xml:space="preserve">, the District’s proportionate share of the collective net pension </w:t>
      </w:r>
      <w:r w:rsidR="00173BC8">
        <w:rPr>
          <w:rFonts w:cs="Segoe UI"/>
          <w:szCs w:val="22"/>
        </w:rPr>
        <w:t>(</w:t>
      </w:r>
      <w:r>
        <w:rPr>
          <w:rFonts w:cs="Segoe UI"/>
          <w:szCs w:val="22"/>
        </w:rPr>
        <w:t>asset</w:t>
      </w:r>
      <w:r w:rsidR="00173BC8">
        <w:rPr>
          <w:rFonts w:cs="Segoe UI"/>
          <w:szCs w:val="22"/>
        </w:rPr>
        <w:t>) liability</w:t>
      </w:r>
      <w:r w:rsidRPr="005F788B">
        <w:rPr>
          <w:rFonts w:cs="Segoe UI"/>
          <w:szCs w:val="22"/>
        </w:rPr>
        <w:t xml:space="preserve"> and the change in the allocation percentage from the prior year is reported below:</w:t>
      </w:r>
    </w:p>
    <w:p w14:paraId="041EC6D3" w14:textId="77777777" w:rsidR="0087458B" w:rsidRPr="00A13AA0" w:rsidRDefault="0087458B" w:rsidP="00A13AA0">
      <w:pPr>
        <w:rPr>
          <w:rFonts w:cs="Segoe UI"/>
          <w:sz w:val="28"/>
          <w:szCs w:val="32"/>
        </w:rPr>
      </w:pPr>
    </w:p>
    <w:tbl>
      <w:tblPr>
        <w:tblStyle w:val="TableGrid"/>
        <w:tblW w:w="9912" w:type="dxa"/>
        <w:tblInd w:w="-5" w:type="dxa"/>
        <w:tblLook w:val="04A0" w:firstRow="1" w:lastRow="0" w:firstColumn="1" w:lastColumn="0" w:noHBand="0" w:noVBand="1"/>
        <w:tblCaption w:val="Change in Proportionate Shares"/>
      </w:tblPr>
      <w:tblGrid>
        <w:gridCol w:w="3713"/>
        <w:gridCol w:w="1620"/>
        <w:gridCol w:w="1530"/>
        <w:gridCol w:w="1440"/>
        <w:gridCol w:w="1609"/>
      </w:tblGrid>
      <w:tr w:rsidR="0087458B" w:rsidRPr="005F788B" w14:paraId="7C4F4D43" w14:textId="77777777" w:rsidTr="62D9A948">
        <w:trPr>
          <w:trHeight w:val="260"/>
          <w:tblHeader/>
        </w:trPr>
        <w:tc>
          <w:tcPr>
            <w:tcW w:w="3713" w:type="dxa"/>
            <w:shd w:val="clear" w:color="auto" w:fill="D9D9D9" w:themeFill="background1" w:themeFillShade="D9"/>
            <w:hideMark/>
          </w:tcPr>
          <w:p w14:paraId="2BBE32DE" w14:textId="77777777" w:rsidR="0087458B" w:rsidRPr="002679F2" w:rsidRDefault="0087458B" w:rsidP="009305A3">
            <w:pPr>
              <w:rPr>
                <w:rFonts w:cs="Segoe UI"/>
                <w:bCs/>
                <w:szCs w:val="28"/>
              </w:rPr>
            </w:pPr>
            <w:r w:rsidRPr="002679F2">
              <w:rPr>
                <w:rFonts w:cs="Segoe UI"/>
                <w:bCs/>
                <w:szCs w:val="28"/>
              </w:rPr>
              <w:t>Change in Proportionate Shares Allocation Percentages</w:t>
            </w:r>
          </w:p>
        </w:tc>
        <w:tc>
          <w:tcPr>
            <w:tcW w:w="1620" w:type="dxa"/>
            <w:shd w:val="clear" w:color="auto" w:fill="D9D9D9" w:themeFill="background1" w:themeFillShade="D9"/>
            <w:hideMark/>
          </w:tcPr>
          <w:p w14:paraId="3AB23A8D" w14:textId="77777777" w:rsidR="0087458B" w:rsidRPr="002679F2" w:rsidRDefault="0087458B" w:rsidP="009305A3">
            <w:pPr>
              <w:jc w:val="center"/>
              <w:rPr>
                <w:rFonts w:cs="Segoe UI"/>
                <w:szCs w:val="28"/>
              </w:rPr>
            </w:pPr>
            <w:r w:rsidRPr="002679F2">
              <w:rPr>
                <w:rFonts w:cs="Segoe UI"/>
                <w:szCs w:val="28"/>
              </w:rPr>
              <w:t>PERS 1</w:t>
            </w:r>
          </w:p>
        </w:tc>
        <w:tc>
          <w:tcPr>
            <w:tcW w:w="1530" w:type="dxa"/>
            <w:shd w:val="clear" w:color="auto" w:fill="D9D9D9" w:themeFill="background1" w:themeFillShade="D9"/>
            <w:hideMark/>
          </w:tcPr>
          <w:p w14:paraId="627D0D23" w14:textId="77777777" w:rsidR="0087458B" w:rsidRPr="002679F2" w:rsidRDefault="0087458B" w:rsidP="009305A3">
            <w:pPr>
              <w:jc w:val="center"/>
              <w:rPr>
                <w:rFonts w:cs="Segoe UI"/>
                <w:szCs w:val="28"/>
              </w:rPr>
            </w:pPr>
            <w:r w:rsidRPr="002679F2">
              <w:rPr>
                <w:rFonts w:cs="Segoe UI"/>
                <w:szCs w:val="28"/>
              </w:rPr>
              <w:t>SERS 2/3</w:t>
            </w:r>
          </w:p>
        </w:tc>
        <w:tc>
          <w:tcPr>
            <w:tcW w:w="1440" w:type="dxa"/>
            <w:shd w:val="clear" w:color="auto" w:fill="D9D9D9" w:themeFill="background1" w:themeFillShade="D9"/>
            <w:hideMark/>
          </w:tcPr>
          <w:p w14:paraId="726DD05A" w14:textId="77777777" w:rsidR="0087458B" w:rsidRPr="002679F2" w:rsidRDefault="0087458B" w:rsidP="009305A3">
            <w:pPr>
              <w:jc w:val="center"/>
              <w:rPr>
                <w:rFonts w:cs="Segoe UI"/>
                <w:szCs w:val="28"/>
              </w:rPr>
            </w:pPr>
            <w:r w:rsidRPr="002679F2">
              <w:rPr>
                <w:rFonts w:cs="Segoe UI"/>
                <w:szCs w:val="28"/>
              </w:rPr>
              <w:t>TRS 1</w:t>
            </w:r>
          </w:p>
        </w:tc>
        <w:tc>
          <w:tcPr>
            <w:tcW w:w="1609" w:type="dxa"/>
            <w:shd w:val="clear" w:color="auto" w:fill="D9D9D9" w:themeFill="background1" w:themeFillShade="D9"/>
            <w:hideMark/>
          </w:tcPr>
          <w:p w14:paraId="79DF0853" w14:textId="77777777" w:rsidR="0087458B" w:rsidRPr="002679F2" w:rsidRDefault="0087458B" w:rsidP="009305A3">
            <w:pPr>
              <w:jc w:val="center"/>
              <w:rPr>
                <w:rFonts w:cs="Segoe UI"/>
                <w:szCs w:val="28"/>
              </w:rPr>
            </w:pPr>
            <w:r w:rsidRPr="002679F2">
              <w:rPr>
                <w:rFonts w:cs="Segoe UI"/>
                <w:szCs w:val="28"/>
              </w:rPr>
              <w:t>TRS 2/3</w:t>
            </w:r>
          </w:p>
        </w:tc>
      </w:tr>
      <w:tr w:rsidR="0087458B" w:rsidRPr="005F788B" w14:paraId="36387055" w14:textId="77777777" w:rsidTr="62D9A948">
        <w:trPr>
          <w:trHeight w:val="557"/>
        </w:trPr>
        <w:tc>
          <w:tcPr>
            <w:tcW w:w="3713" w:type="dxa"/>
            <w:hideMark/>
          </w:tcPr>
          <w:p w14:paraId="0953FFF3" w14:textId="66581265" w:rsidR="0087458B" w:rsidRPr="002679F2" w:rsidRDefault="07276C65" w:rsidP="009305A3">
            <w:pPr>
              <w:rPr>
                <w:rFonts w:cs="Segoe UI"/>
                <w:szCs w:val="28"/>
              </w:rPr>
            </w:pPr>
            <w:r w:rsidRPr="002679F2">
              <w:rPr>
                <w:rFonts w:cs="Segoe UI"/>
                <w:szCs w:val="28"/>
              </w:rPr>
              <w:t xml:space="preserve">Current year proportionate share of </w:t>
            </w:r>
            <w:r w:rsidR="4767E0BB" w:rsidRPr="002679F2">
              <w:rPr>
                <w:rFonts w:cs="Segoe UI"/>
                <w:szCs w:val="28"/>
              </w:rPr>
              <w:t>(</w:t>
            </w:r>
            <w:r w:rsidRPr="002679F2">
              <w:rPr>
                <w:rFonts w:cs="Segoe UI"/>
                <w:szCs w:val="28"/>
              </w:rPr>
              <w:t>NPA</w:t>
            </w:r>
            <w:r w:rsidR="41E9AD14" w:rsidRPr="002679F2">
              <w:rPr>
                <w:rFonts w:cs="Segoe UI"/>
                <w:szCs w:val="28"/>
              </w:rPr>
              <w:t>)</w:t>
            </w:r>
            <w:r w:rsidR="0EE2F8C0" w:rsidRPr="002679F2">
              <w:rPr>
                <w:rFonts w:cs="Segoe UI"/>
                <w:szCs w:val="28"/>
              </w:rPr>
              <w:t>/NPL</w:t>
            </w:r>
          </w:p>
        </w:tc>
        <w:tc>
          <w:tcPr>
            <w:tcW w:w="1620" w:type="dxa"/>
          </w:tcPr>
          <w:p w14:paraId="768EC373" w14:textId="77777777" w:rsidR="0087458B" w:rsidRPr="002679F2" w:rsidRDefault="0087458B" w:rsidP="009305A3">
            <w:pPr>
              <w:jc w:val="right"/>
              <w:rPr>
                <w:rFonts w:cs="Segoe UI"/>
                <w:szCs w:val="28"/>
              </w:rPr>
            </w:pPr>
            <w:r w:rsidRPr="002679F2">
              <w:rPr>
                <w:rFonts w:cs="Segoe UI"/>
                <w:szCs w:val="28"/>
              </w:rPr>
              <w:t>%</w:t>
            </w:r>
          </w:p>
        </w:tc>
        <w:tc>
          <w:tcPr>
            <w:tcW w:w="1530" w:type="dxa"/>
          </w:tcPr>
          <w:p w14:paraId="5DECF921" w14:textId="77777777" w:rsidR="0087458B" w:rsidRPr="002679F2" w:rsidRDefault="0087458B" w:rsidP="009305A3">
            <w:pPr>
              <w:jc w:val="right"/>
              <w:rPr>
                <w:rFonts w:cs="Segoe UI"/>
                <w:szCs w:val="28"/>
              </w:rPr>
            </w:pPr>
            <w:r w:rsidRPr="002679F2">
              <w:rPr>
                <w:rFonts w:cs="Segoe UI"/>
                <w:szCs w:val="28"/>
              </w:rPr>
              <w:t>%</w:t>
            </w:r>
          </w:p>
        </w:tc>
        <w:tc>
          <w:tcPr>
            <w:tcW w:w="1440" w:type="dxa"/>
          </w:tcPr>
          <w:p w14:paraId="671E459F" w14:textId="77777777" w:rsidR="0087458B" w:rsidRPr="002679F2" w:rsidRDefault="0087458B" w:rsidP="009305A3">
            <w:pPr>
              <w:jc w:val="right"/>
              <w:rPr>
                <w:rFonts w:cs="Segoe UI"/>
                <w:szCs w:val="28"/>
              </w:rPr>
            </w:pPr>
            <w:r w:rsidRPr="002679F2">
              <w:rPr>
                <w:rFonts w:cs="Segoe UI"/>
                <w:szCs w:val="28"/>
              </w:rPr>
              <w:t>%</w:t>
            </w:r>
          </w:p>
        </w:tc>
        <w:tc>
          <w:tcPr>
            <w:tcW w:w="1609" w:type="dxa"/>
          </w:tcPr>
          <w:p w14:paraId="0F61CE6A" w14:textId="77777777" w:rsidR="0087458B" w:rsidRPr="002679F2" w:rsidRDefault="0087458B" w:rsidP="009305A3">
            <w:pPr>
              <w:jc w:val="right"/>
              <w:rPr>
                <w:rFonts w:cs="Segoe UI"/>
                <w:szCs w:val="28"/>
              </w:rPr>
            </w:pPr>
            <w:r w:rsidRPr="002679F2">
              <w:rPr>
                <w:rFonts w:cs="Segoe UI"/>
                <w:szCs w:val="28"/>
              </w:rPr>
              <w:t>%</w:t>
            </w:r>
          </w:p>
        </w:tc>
      </w:tr>
      <w:tr w:rsidR="0087458B" w:rsidRPr="005F788B" w14:paraId="1BB1DCD1" w14:textId="77777777" w:rsidTr="62D9A948">
        <w:trPr>
          <w:trHeight w:val="557"/>
        </w:trPr>
        <w:tc>
          <w:tcPr>
            <w:tcW w:w="3713" w:type="dxa"/>
            <w:hideMark/>
          </w:tcPr>
          <w:p w14:paraId="2E3A2CB8" w14:textId="4518DB7C" w:rsidR="0087458B" w:rsidRPr="002679F2" w:rsidRDefault="07276C65" w:rsidP="009305A3">
            <w:pPr>
              <w:rPr>
                <w:rFonts w:cs="Segoe UI"/>
                <w:szCs w:val="28"/>
              </w:rPr>
            </w:pPr>
            <w:r w:rsidRPr="002679F2">
              <w:rPr>
                <w:rFonts w:cs="Segoe UI"/>
                <w:szCs w:val="28"/>
              </w:rPr>
              <w:t xml:space="preserve">Prior year proportionate share of </w:t>
            </w:r>
            <w:r w:rsidR="486A64A9" w:rsidRPr="002679F2">
              <w:rPr>
                <w:rFonts w:cs="Segoe UI"/>
                <w:szCs w:val="28"/>
              </w:rPr>
              <w:t>(</w:t>
            </w:r>
            <w:r w:rsidRPr="002679F2">
              <w:rPr>
                <w:rFonts w:cs="Segoe UI"/>
                <w:szCs w:val="28"/>
              </w:rPr>
              <w:t>NPA</w:t>
            </w:r>
            <w:r w:rsidR="0DE56C5B" w:rsidRPr="002679F2">
              <w:rPr>
                <w:rFonts w:cs="Segoe UI"/>
                <w:szCs w:val="28"/>
              </w:rPr>
              <w:t>)</w:t>
            </w:r>
            <w:r w:rsidR="0EE2F8C0" w:rsidRPr="002679F2">
              <w:rPr>
                <w:rFonts w:cs="Segoe UI"/>
                <w:szCs w:val="28"/>
              </w:rPr>
              <w:t>/NPL</w:t>
            </w:r>
          </w:p>
        </w:tc>
        <w:tc>
          <w:tcPr>
            <w:tcW w:w="1620" w:type="dxa"/>
          </w:tcPr>
          <w:p w14:paraId="08D25F65" w14:textId="77777777" w:rsidR="0087458B" w:rsidRPr="002679F2" w:rsidRDefault="0087458B" w:rsidP="009305A3">
            <w:pPr>
              <w:jc w:val="right"/>
              <w:rPr>
                <w:rFonts w:cs="Segoe UI"/>
                <w:szCs w:val="28"/>
              </w:rPr>
            </w:pPr>
            <w:r w:rsidRPr="002679F2">
              <w:rPr>
                <w:rFonts w:cs="Segoe UI"/>
                <w:szCs w:val="28"/>
              </w:rPr>
              <w:t>%</w:t>
            </w:r>
          </w:p>
        </w:tc>
        <w:tc>
          <w:tcPr>
            <w:tcW w:w="1530" w:type="dxa"/>
          </w:tcPr>
          <w:p w14:paraId="09A26349" w14:textId="77777777" w:rsidR="0087458B" w:rsidRPr="002679F2" w:rsidRDefault="0087458B" w:rsidP="009305A3">
            <w:pPr>
              <w:jc w:val="right"/>
              <w:rPr>
                <w:rFonts w:cs="Segoe UI"/>
                <w:szCs w:val="28"/>
              </w:rPr>
            </w:pPr>
            <w:r w:rsidRPr="002679F2">
              <w:rPr>
                <w:rFonts w:cs="Segoe UI"/>
                <w:szCs w:val="28"/>
              </w:rPr>
              <w:t>%</w:t>
            </w:r>
          </w:p>
        </w:tc>
        <w:tc>
          <w:tcPr>
            <w:tcW w:w="1440" w:type="dxa"/>
          </w:tcPr>
          <w:p w14:paraId="35C7A6D6" w14:textId="77777777" w:rsidR="0087458B" w:rsidRPr="002679F2" w:rsidRDefault="0087458B" w:rsidP="009305A3">
            <w:pPr>
              <w:jc w:val="right"/>
              <w:rPr>
                <w:rFonts w:cs="Segoe UI"/>
                <w:szCs w:val="28"/>
              </w:rPr>
            </w:pPr>
            <w:r w:rsidRPr="002679F2">
              <w:rPr>
                <w:rFonts w:cs="Segoe UI"/>
                <w:szCs w:val="28"/>
              </w:rPr>
              <w:t>%</w:t>
            </w:r>
          </w:p>
        </w:tc>
        <w:tc>
          <w:tcPr>
            <w:tcW w:w="1609" w:type="dxa"/>
          </w:tcPr>
          <w:p w14:paraId="475825E0" w14:textId="77777777" w:rsidR="0087458B" w:rsidRPr="002679F2" w:rsidRDefault="0087458B" w:rsidP="009305A3">
            <w:pPr>
              <w:jc w:val="right"/>
              <w:rPr>
                <w:rFonts w:cs="Segoe UI"/>
                <w:szCs w:val="28"/>
              </w:rPr>
            </w:pPr>
            <w:r w:rsidRPr="002679F2">
              <w:rPr>
                <w:rFonts w:cs="Segoe UI"/>
                <w:szCs w:val="28"/>
              </w:rPr>
              <w:t>%</w:t>
            </w:r>
          </w:p>
        </w:tc>
      </w:tr>
      <w:tr w:rsidR="0087458B" w:rsidRPr="005F788B" w14:paraId="78573AD9" w14:textId="77777777" w:rsidTr="00930B90">
        <w:trPr>
          <w:trHeight w:val="420"/>
        </w:trPr>
        <w:tc>
          <w:tcPr>
            <w:tcW w:w="3713" w:type="dxa"/>
            <w:hideMark/>
          </w:tcPr>
          <w:p w14:paraId="1170FA9F" w14:textId="77777777" w:rsidR="0087458B" w:rsidRPr="002679F2" w:rsidRDefault="0087458B" w:rsidP="009305A3">
            <w:pPr>
              <w:rPr>
                <w:rFonts w:cs="Segoe UI"/>
                <w:bCs/>
                <w:szCs w:val="28"/>
              </w:rPr>
            </w:pPr>
            <w:r w:rsidRPr="002679F2">
              <w:rPr>
                <w:rFonts w:cs="Segoe UI"/>
                <w:bCs/>
                <w:szCs w:val="28"/>
              </w:rPr>
              <w:t>Net difference percentage</w:t>
            </w:r>
          </w:p>
        </w:tc>
        <w:tc>
          <w:tcPr>
            <w:tcW w:w="1620" w:type="dxa"/>
          </w:tcPr>
          <w:p w14:paraId="364B5E2F" w14:textId="77777777" w:rsidR="0087458B" w:rsidRPr="002679F2" w:rsidRDefault="0087458B" w:rsidP="009305A3">
            <w:pPr>
              <w:jc w:val="right"/>
              <w:rPr>
                <w:rFonts w:cs="Segoe UI"/>
                <w:bCs/>
                <w:szCs w:val="28"/>
              </w:rPr>
            </w:pPr>
            <w:r w:rsidRPr="002679F2">
              <w:rPr>
                <w:rFonts w:cs="Segoe UI"/>
                <w:bCs/>
                <w:szCs w:val="28"/>
              </w:rPr>
              <w:t>%</w:t>
            </w:r>
          </w:p>
        </w:tc>
        <w:tc>
          <w:tcPr>
            <w:tcW w:w="1530" w:type="dxa"/>
          </w:tcPr>
          <w:p w14:paraId="0469024D" w14:textId="77777777" w:rsidR="0087458B" w:rsidRPr="002679F2" w:rsidRDefault="0087458B" w:rsidP="009305A3">
            <w:pPr>
              <w:jc w:val="right"/>
              <w:rPr>
                <w:rFonts w:cs="Segoe UI"/>
                <w:bCs/>
                <w:szCs w:val="28"/>
              </w:rPr>
            </w:pPr>
            <w:r w:rsidRPr="002679F2">
              <w:rPr>
                <w:rFonts w:cs="Segoe UI"/>
                <w:bCs/>
                <w:szCs w:val="28"/>
              </w:rPr>
              <w:t>%</w:t>
            </w:r>
          </w:p>
        </w:tc>
        <w:tc>
          <w:tcPr>
            <w:tcW w:w="1440" w:type="dxa"/>
          </w:tcPr>
          <w:p w14:paraId="4B89F38D" w14:textId="77777777" w:rsidR="0087458B" w:rsidRPr="002679F2" w:rsidRDefault="0087458B" w:rsidP="009305A3">
            <w:pPr>
              <w:jc w:val="right"/>
              <w:rPr>
                <w:rFonts w:cs="Segoe UI"/>
                <w:bCs/>
                <w:szCs w:val="28"/>
              </w:rPr>
            </w:pPr>
            <w:r w:rsidRPr="002679F2">
              <w:rPr>
                <w:rFonts w:cs="Segoe UI"/>
                <w:bCs/>
                <w:szCs w:val="28"/>
              </w:rPr>
              <w:t>%</w:t>
            </w:r>
          </w:p>
        </w:tc>
        <w:tc>
          <w:tcPr>
            <w:tcW w:w="1609" w:type="dxa"/>
          </w:tcPr>
          <w:p w14:paraId="06514F2E" w14:textId="77777777" w:rsidR="0087458B" w:rsidRPr="002679F2" w:rsidRDefault="0087458B" w:rsidP="009305A3">
            <w:pPr>
              <w:jc w:val="right"/>
              <w:rPr>
                <w:rFonts w:cs="Segoe UI"/>
                <w:bCs/>
                <w:szCs w:val="28"/>
              </w:rPr>
            </w:pPr>
            <w:r w:rsidRPr="002679F2">
              <w:rPr>
                <w:rFonts w:cs="Segoe UI"/>
                <w:bCs/>
                <w:szCs w:val="28"/>
              </w:rPr>
              <w:t>%</w:t>
            </w:r>
          </w:p>
        </w:tc>
      </w:tr>
    </w:tbl>
    <w:p w14:paraId="5098CE6D" w14:textId="77777777" w:rsidR="0087458B" w:rsidRDefault="0087458B" w:rsidP="00A47BE4">
      <w:pPr>
        <w:rPr>
          <w:rFonts w:cs="Segoe UI"/>
          <w:szCs w:val="22"/>
        </w:rPr>
      </w:pPr>
    </w:p>
    <w:p w14:paraId="6E00E2A8" w14:textId="77777777" w:rsidR="00A13AA0" w:rsidRDefault="00A13AA0" w:rsidP="00A47BE4">
      <w:pPr>
        <w:rPr>
          <w:rFonts w:cs="Segoe UI"/>
          <w:szCs w:val="22"/>
        </w:rPr>
      </w:pPr>
    </w:p>
    <w:p w14:paraId="694D3A5A" w14:textId="77777777" w:rsidR="00A13AA0" w:rsidRPr="00A13AA0" w:rsidRDefault="00A13AA0" w:rsidP="00A47BE4">
      <w:pPr>
        <w:rPr>
          <w:rFonts w:cs="Segoe UI"/>
          <w:szCs w:val="22"/>
        </w:rPr>
      </w:pPr>
    </w:p>
    <w:p w14:paraId="5D35E7F1" w14:textId="77777777" w:rsidR="0021576F" w:rsidRPr="004913D5" w:rsidRDefault="00A7674E" w:rsidP="00E97772">
      <w:pPr>
        <w:pStyle w:val="Heading2"/>
      </w:pPr>
      <w:bookmarkStart w:id="24" w:name="_Toc149312923"/>
      <w:r w:rsidRPr="004913D5">
        <w:lastRenderedPageBreak/>
        <w:t xml:space="preserve">Actuarial </w:t>
      </w:r>
      <w:r w:rsidR="00594BAA" w:rsidRPr="004913D5">
        <w:t>A</w:t>
      </w:r>
      <w:r w:rsidRPr="004913D5">
        <w:t>ssumptions</w:t>
      </w:r>
      <w:bookmarkEnd w:id="24"/>
    </w:p>
    <w:p w14:paraId="780FFB43" w14:textId="77777777" w:rsidR="00A7674E" w:rsidRPr="005F788B" w:rsidRDefault="00A7674E" w:rsidP="00E97772"/>
    <w:p w14:paraId="69C33DED" w14:textId="542CA91D" w:rsidR="00CD3918" w:rsidRPr="001D0F35" w:rsidRDefault="50869D5A" w:rsidP="62D9A94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rPr>
      </w:pPr>
      <w:bookmarkStart w:id="25" w:name="_Hlk54602381"/>
      <w:r w:rsidRPr="62D9A948">
        <w:rPr>
          <w:rFonts w:cs="Segoe UI"/>
        </w:rPr>
        <w:t xml:space="preserve">The total pension </w:t>
      </w:r>
      <w:r w:rsidR="0976FE79" w:rsidRPr="62D9A948">
        <w:rPr>
          <w:rFonts w:cs="Segoe UI"/>
        </w:rPr>
        <w:t xml:space="preserve">(assets) </w:t>
      </w:r>
      <w:r w:rsidRPr="62D9A948">
        <w:rPr>
          <w:rFonts w:cs="Segoe UI"/>
        </w:rPr>
        <w:t xml:space="preserve">liabilities for TRS 1, TRS 2/3, PERS 1 and SERS 2/3 were determined by actuarial valuation as of June 30, </w:t>
      </w:r>
      <w:r w:rsidR="752C4695" w:rsidRPr="62D9A948">
        <w:rPr>
          <w:rFonts w:cs="Segoe UI"/>
          <w:highlight w:val="lightGray"/>
        </w:rPr>
        <w:t>20</w:t>
      </w:r>
      <w:r w:rsidR="00D95BE1">
        <w:rPr>
          <w:rFonts w:cs="Segoe UI"/>
          <w:highlight w:val="lightGray"/>
        </w:rPr>
        <w:t>22</w:t>
      </w:r>
      <w:r w:rsidRPr="62D9A948">
        <w:rPr>
          <w:rFonts w:cs="Segoe UI"/>
        </w:rPr>
        <w:t xml:space="preserve">, with the results rolled forward to June 30, </w:t>
      </w:r>
      <w:r w:rsidR="752C4695" w:rsidRPr="62D9A948">
        <w:rPr>
          <w:rFonts w:cs="Segoe UI"/>
          <w:highlight w:val="lightGray"/>
        </w:rPr>
        <w:t>20</w:t>
      </w:r>
      <w:r w:rsidR="00D95BE1">
        <w:rPr>
          <w:rFonts w:cs="Segoe UI"/>
          <w:highlight w:val="lightGray"/>
        </w:rPr>
        <w:t>23</w:t>
      </w:r>
      <w:r w:rsidRPr="62D9A948">
        <w:rPr>
          <w:rFonts w:cs="Segoe UI"/>
        </w:rPr>
        <w:t>, using the following actuarial assumptions, applied to all prior periods included in the measurement:</w:t>
      </w:r>
    </w:p>
    <w:bookmarkEnd w:id="25"/>
    <w:p w14:paraId="5D0680A0" w14:textId="77777777" w:rsidR="00112E7A" w:rsidRPr="00A13AA0" w:rsidRDefault="00112E7A" w:rsidP="00A13AA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36"/>
        </w:rPr>
      </w:pPr>
    </w:p>
    <w:tbl>
      <w:tblPr>
        <w:tblStyle w:val="TableGrid"/>
        <w:tblpPr w:leftFromText="180" w:rightFromText="180" w:vertAnchor="text" w:horzAnchor="margin" w:tblpX="80" w:tblpY="166"/>
        <w:tblW w:w="9810" w:type="dxa"/>
        <w:tblLook w:val="04A0" w:firstRow="1" w:lastRow="0" w:firstColumn="1" w:lastColumn="0" w:noHBand="0" w:noVBand="1"/>
        <w:tblCaption w:val="Actuarial Assumptions"/>
      </w:tblPr>
      <w:tblGrid>
        <w:gridCol w:w="2800"/>
        <w:gridCol w:w="7010"/>
      </w:tblGrid>
      <w:tr w:rsidR="006D2E5E" w:rsidRPr="005F788B" w14:paraId="393B63E5" w14:textId="77777777" w:rsidTr="00E97772">
        <w:trPr>
          <w:tblHeader/>
        </w:trPr>
        <w:tc>
          <w:tcPr>
            <w:tcW w:w="2800" w:type="dxa"/>
            <w:shd w:val="clear" w:color="auto" w:fill="D9D9D9" w:themeFill="background1" w:themeFillShade="D9"/>
          </w:tcPr>
          <w:p w14:paraId="5D8160ED" w14:textId="77777777" w:rsidR="00A7674E" w:rsidRPr="00E97772" w:rsidRDefault="00A7674E" w:rsidP="00CD3918">
            <w:pPr>
              <w:rPr>
                <w:rFonts w:cs="Segoe UI"/>
                <w:sz w:val="22"/>
                <w:szCs w:val="24"/>
              </w:rPr>
            </w:pPr>
            <w:r w:rsidRPr="00E97772">
              <w:rPr>
                <w:rFonts w:cs="Segoe UI"/>
                <w:sz w:val="22"/>
                <w:szCs w:val="24"/>
              </w:rPr>
              <w:t>Inflation</w:t>
            </w:r>
          </w:p>
        </w:tc>
        <w:tc>
          <w:tcPr>
            <w:tcW w:w="7010" w:type="dxa"/>
          </w:tcPr>
          <w:p w14:paraId="47704607" w14:textId="047ED098" w:rsidR="00A7674E" w:rsidRPr="003F5EC8" w:rsidRDefault="00E51CEC" w:rsidP="00E51CEC">
            <w:pPr>
              <w:rPr>
                <w:rFonts w:cs="Segoe UI"/>
                <w:sz w:val="22"/>
                <w:szCs w:val="24"/>
                <w:highlight w:val="lightGray"/>
              </w:rPr>
            </w:pPr>
            <w:r w:rsidRPr="003F5EC8">
              <w:rPr>
                <w:rFonts w:cs="Segoe UI"/>
                <w:sz w:val="22"/>
                <w:szCs w:val="24"/>
                <w:highlight w:val="lightGray"/>
              </w:rPr>
              <w:t xml:space="preserve">2.75% </w:t>
            </w:r>
            <w:r w:rsidR="00A7674E" w:rsidRPr="003F5EC8">
              <w:rPr>
                <w:rFonts w:cs="Segoe UI"/>
                <w:sz w:val="22"/>
                <w:szCs w:val="24"/>
                <w:highlight w:val="lightGray"/>
              </w:rPr>
              <w:t xml:space="preserve">total economic inflation, </w:t>
            </w:r>
            <w:r w:rsidRPr="003F5EC8">
              <w:rPr>
                <w:rFonts w:cs="Segoe UI"/>
                <w:sz w:val="22"/>
                <w:szCs w:val="24"/>
                <w:highlight w:val="lightGray"/>
              </w:rPr>
              <w:t>3.</w:t>
            </w:r>
            <w:r w:rsidR="00D95BE1">
              <w:rPr>
                <w:rFonts w:cs="Segoe UI"/>
                <w:sz w:val="22"/>
                <w:szCs w:val="24"/>
                <w:highlight w:val="lightGray"/>
              </w:rPr>
              <w:t>25</w:t>
            </w:r>
            <w:r w:rsidR="00A7674E" w:rsidRPr="003F5EC8">
              <w:rPr>
                <w:rFonts w:cs="Segoe UI"/>
                <w:sz w:val="22"/>
                <w:szCs w:val="24"/>
                <w:highlight w:val="lightGray"/>
              </w:rPr>
              <w:t>% salary inflation</w:t>
            </w:r>
          </w:p>
        </w:tc>
      </w:tr>
      <w:tr w:rsidR="006D2E5E" w:rsidRPr="005F788B" w14:paraId="1DBD4B7D" w14:textId="77777777" w:rsidTr="00E97772">
        <w:tc>
          <w:tcPr>
            <w:tcW w:w="2800" w:type="dxa"/>
            <w:shd w:val="clear" w:color="auto" w:fill="D9D9D9" w:themeFill="background1" w:themeFillShade="D9"/>
          </w:tcPr>
          <w:p w14:paraId="36740A81" w14:textId="77777777" w:rsidR="00A7674E" w:rsidRPr="00E97772" w:rsidRDefault="00A7674E" w:rsidP="00CD3918">
            <w:pPr>
              <w:rPr>
                <w:rFonts w:cs="Segoe UI"/>
                <w:sz w:val="22"/>
                <w:szCs w:val="24"/>
              </w:rPr>
            </w:pPr>
            <w:r w:rsidRPr="00E97772">
              <w:rPr>
                <w:rFonts w:cs="Segoe UI"/>
                <w:sz w:val="22"/>
                <w:szCs w:val="24"/>
              </w:rPr>
              <w:t>Salary increases</w:t>
            </w:r>
          </w:p>
        </w:tc>
        <w:tc>
          <w:tcPr>
            <w:tcW w:w="7010" w:type="dxa"/>
          </w:tcPr>
          <w:p w14:paraId="1CC3C730" w14:textId="1014F7BE" w:rsidR="00A7674E" w:rsidRPr="003F5EC8" w:rsidRDefault="00A7674E" w:rsidP="00E51CEC">
            <w:pPr>
              <w:rPr>
                <w:rFonts w:cs="Segoe UI"/>
                <w:sz w:val="22"/>
                <w:szCs w:val="24"/>
                <w:highlight w:val="lightGray"/>
              </w:rPr>
            </w:pPr>
            <w:r w:rsidRPr="003F5EC8">
              <w:rPr>
                <w:rFonts w:cs="Segoe UI"/>
                <w:sz w:val="22"/>
                <w:szCs w:val="24"/>
                <w:highlight w:val="lightGray"/>
              </w:rPr>
              <w:t xml:space="preserve">In addition to the base </w:t>
            </w:r>
            <w:r w:rsidR="00E51CEC" w:rsidRPr="003F5EC8">
              <w:rPr>
                <w:rFonts w:cs="Segoe UI"/>
                <w:sz w:val="22"/>
                <w:szCs w:val="24"/>
                <w:highlight w:val="lightGray"/>
              </w:rPr>
              <w:t>3.</w:t>
            </w:r>
            <w:r w:rsidR="00D95BE1">
              <w:rPr>
                <w:rFonts w:cs="Segoe UI"/>
                <w:sz w:val="22"/>
                <w:szCs w:val="24"/>
                <w:highlight w:val="lightGray"/>
              </w:rPr>
              <w:t>25</w:t>
            </w:r>
            <w:r w:rsidRPr="003F5EC8">
              <w:rPr>
                <w:rFonts w:cs="Segoe UI"/>
                <w:sz w:val="22"/>
                <w:szCs w:val="24"/>
                <w:highlight w:val="lightGray"/>
              </w:rPr>
              <w:t>% salary inflation assumption, salaries are also expected to grow by promotions and longevity.</w:t>
            </w:r>
          </w:p>
        </w:tc>
      </w:tr>
      <w:tr w:rsidR="006D2E5E" w:rsidRPr="005F788B" w14:paraId="6BDF45CA" w14:textId="77777777" w:rsidTr="00E97772">
        <w:tc>
          <w:tcPr>
            <w:tcW w:w="2800" w:type="dxa"/>
            <w:shd w:val="clear" w:color="auto" w:fill="D9D9D9" w:themeFill="background1" w:themeFillShade="D9"/>
          </w:tcPr>
          <w:p w14:paraId="0205C618" w14:textId="77777777" w:rsidR="00A7674E" w:rsidRPr="00E97772" w:rsidRDefault="00A7674E" w:rsidP="00CD3918">
            <w:pPr>
              <w:rPr>
                <w:rFonts w:cs="Segoe UI"/>
                <w:sz w:val="22"/>
                <w:szCs w:val="24"/>
              </w:rPr>
            </w:pPr>
            <w:r w:rsidRPr="00E97772">
              <w:rPr>
                <w:rFonts w:cs="Segoe UI"/>
                <w:sz w:val="22"/>
                <w:szCs w:val="24"/>
              </w:rPr>
              <w:t>Investment rate of return</w:t>
            </w:r>
          </w:p>
        </w:tc>
        <w:tc>
          <w:tcPr>
            <w:tcW w:w="7010" w:type="dxa"/>
          </w:tcPr>
          <w:p w14:paraId="328D255E" w14:textId="0F70E10F" w:rsidR="00A7674E" w:rsidRPr="003F5EC8" w:rsidRDefault="00E51CEC" w:rsidP="00CD3918">
            <w:pPr>
              <w:rPr>
                <w:rFonts w:cs="Segoe UI"/>
                <w:sz w:val="22"/>
                <w:szCs w:val="24"/>
                <w:highlight w:val="lightGray"/>
              </w:rPr>
            </w:pPr>
            <w:r w:rsidRPr="003F5EC8">
              <w:rPr>
                <w:rFonts w:cs="Segoe UI"/>
                <w:sz w:val="22"/>
                <w:szCs w:val="24"/>
                <w:highlight w:val="lightGray"/>
              </w:rPr>
              <w:t>7.</w:t>
            </w:r>
            <w:r w:rsidR="00D95BE1">
              <w:rPr>
                <w:rFonts w:cs="Segoe UI"/>
                <w:sz w:val="22"/>
                <w:szCs w:val="24"/>
                <w:highlight w:val="lightGray"/>
              </w:rPr>
              <w:t>0</w:t>
            </w:r>
            <w:r w:rsidRPr="003F5EC8">
              <w:rPr>
                <w:rFonts w:cs="Segoe UI"/>
                <w:sz w:val="22"/>
                <w:szCs w:val="24"/>
                <w:highlight w:val="lightGray"/>
              </w:rPr>
              <w:t>0</w:t>
            </w:r>
            <w:r w:rsidR="00A7674E" w:rsidRPr="003F5EC8">
              <w:rPr>
                <w:rFonts w:cs="Segoe UI"/>
                <w:sz w:val="22"/>
                <w:szCs w:val="24"/>
                <w:highlight w:val="lightGray"/>
              </w:rPr>
              <w:t xml:space="preserve">% </w:t>
            </w:r>
          </w:p>
        </w:tc>
      </w:tr>
    </w:tbl>
    <w:p w14:paraId="6F854187" w14:textId="77777777" w:rsidR="00A7674E" w:rsidRPr="00EA4496" w:rsidRDefault="00A7674E" w:rsidP="00A7674E">
      <w:pPr>
        <w:rPr>
          <w:rFonts w:cs="Segoe UI"/>
          <w:szCs w:val="28"/>
          <w:u w:val="single"/>
        </w:rPr>
      </w:pPr>
    </w:p>
    <w:p w14:paraId="662FCEA7" w14:textId="3881AF67" w:rsidR="0021576F" w:rsidRPr="004913D5" w:rsidRDefault="00A7674E" w:rsidP="00E97772">
      <w:pPr>
        <w:pStyle w:val="Heading3"/>
      </w:pPr>
      <w:bookmarkStart w:id="26" w:name="_Toc23932403"/>
      <w:bookmarkStart w:id="27" w:name="_Toc149312924"/>
      <w:r w:rsidRPr="004913D5">
        <w:t xml:space="preserve">Mortality </w:t>
      </w:r>
      <w:r w:rsidR="00594BAA" w:rsidRPr="004913D5">
        <w:t>R</w:t>
      </w:r>
      <w:r w:rsidRPr="004913D5">
        <w:t>ates</w:t>
      </w:r>
      <w:bookmarkEnd w:id="26"/>
      <w:bookmarkEnd w:id="27"/>
      <w:r w:rsidRPr="004913D5">
        <w:t xml:space="preserve"> </w:t>
      </w:r>
    </w:p>
    <w:p w14:paraId="6A48371A" w14:textId="692D2E6A" w:rsidR="00D95BE1" w:rsidRPr="00FB17F0" w:rsidRDefault="00D95BE1" w:rsidP="00D95BE1">
      <w:pPr>
        <w:rPr>
          <w:rFonts w:cs="Segoe UI"/>
          <w:szCs w:val="22"/>
        </w:rPr>
      </w:pPr>
      <w:bookmarkStart w:id="28" w:name="_Hlk61755795"/>
      <w:r w:rsidRPr="00FB17F0">
        <w:rPr>
          <w:rFonts w:cs="Segoe UI"/>
          <w:szCs w:val="22"/>
        </w:rPr>
        <w:t>Mortality rates used in the plans were developed using the Society of Actuaries’ Pub.H-2010 Mortality rates, which vary by member status as the base table. OSA applies age offsets for each system to better tailor the mortality rates to the demographics of each plan. OSA applied the long-term MP-2017 generational improvement scale to project mortality rates for every year after the 2010 base table. The actuarial assumptions used in the June 30, 202</w:t>
      </w:r>
      <w:r w:rsidR="00BB5519">
        <w:rPr>
          <w:rFonts w:cs="Segoe UI"/>
          <w:szCs w:val="22"/>
        </w:rPr>
        <w:t>3</w:t>
      </w:r>
      <w:r w:rsidRPr="00FB17F0">
        <w:rPr>
          <w:rFonts w:cs="Segoe UI"/>
          <w:szCs w:val="22"/>
        </w:rPr>
        <w:t xml:space="preserve">, valuation </w:t>
      </w:r>
      <w:proofErr w:type="gramStart"/>
      <w:r w:rsidRPr="00FB17F0">
        <w:rPr>
          <w:rFonts w:cs="Segoe UI"/>
          <w:szCs w:val="22"/>
        </w:rPr>
        <w:t>were</w:t>
      </w:r>
      <w:proofErr w:type="gramEnd"/>
      <w:r w:rsidRPr="00FB17F0">
        <w:rPr>
          <w:rFonts w:cs="Segoe UI"/>
          <w:szCs w:val="22"/>
        </w:rPr>
        <w:t xml:space="preserve"> based on the results of the </w:t>
      </w:r>
      <w:r w:rsidRPr="00FB17F0">
        <w:rPr>
          <w:rFonts w:cs="Segoe UI"/>
          <w:i/>
          <w:szCs w:val="22"/>
        </w:rPr>
        <w:t>2013–2018 Demographic Experience Study</w:t>
      </w:r>
      <w:r w:rsidRPr="00FB17F0">
        <w:rPr>
          <w:rFonts w:cs="Segoe UI"/>
          <w:szCs w:val="22"/>
        </w:rPr>
        <w:t xml:space="preserve"> </w:t>
      </w:r>
      <w:r w:rsidRPr="00FB17F0">
        <w:rPr>
          <w:rFonts w:cs="Segoe UI"/>
          <w:i/>
          <w:szCs w:val="22"/>
        </w:rPr>
        <w:t>Report and the 202</w:t>
      </w:r>
      <w:r w:rsidR="00BB5519">
        <w:rPr>
          <w:rFonts w:cs="Segoe UI"/>
          <w:i/>
          <w:szCs w:val="22"/>
        </w:rPr>
        <w:t>3</w:t>
      </w:r>
      <w:r w:rsidRPr="00FB17F0">
        <w:rPr>
          <w:rFonts w:cs="Segoe UI"/>
          <w:i/>
          <w:szCs w:val="22"/>
        </w:rPr>
        <w:t xml:space="preserve"> Economic Experience Study</w:t>
      </w:r>
      <w:r w:rsidRPr="00FB17F0">
        <w:rPr>
          <w:rFonts w:cs="Segoe UI"/>
          <w:szCs w:val="22"/>
        </w:rPr>
        <w:t>. Additional assumptions for subsequent events and law changes are current as of the 202</w:t>
      </w:r>
      <w:r w:rsidR="00BB5519">
        <w:rPr>
          <w:rFonts w:cs="Segoe UI"/>
          <w:szCs w:val="22"/>
        </w:rPr>
        <w:t>3</w:t>
      </w:r>
      <w:r w:rsidRPr="00FB17F0">
        <w:rPr>
          <w:rFonts w:cs="Segoe UI"/>
          <w:szCs w:val="22"/>
        </w:rPr>
        <w:t xml:space="preserve"> actuarial valuation report.</w:t>
      </w:r>
    </w:p>
    <w:p w14:paraId="52DAC734" w14:textId="77777777" w:rsidR="00E0750D" w:rsidRPr="00EA4496" w:rsidRDefault="00E0750D" w:rsidP="002679F2">
      <w:pPr>
        <w:rPr>
          <w:rFonts w:cs="Segoe UI"/>
          <w:szCs w:val="32"/>
        </w:rPr>
      </w:pPr>
    </w:p>
    <w:p w14:paraId="2E18FCC5" w14:textId="52E98F86" w:rsidR="00A7674E" w:rsidRPr="004913D5" w:rsidRDefault="00A7674E" w:rsidP="00E97772">
      <w:pPr>
        <w:pStyle w:val="Heading3"/>
      </w:pPr>
      <w:bookmarkStart w:id="29" w:name="_Toc23932404"/>
      <w:bookmarkStart w:id="30" w:name="_Toc149312925"/>
      <w:bookmarkEnd w:id="28"/>
      <w:r w:rsidRPr="004913D5">
        <w:t xml:space="preserve">Long-term </w:t>
      </w:r>
      <w:r w:rsidR="00594BAA" w:rsidRPr="004913D5">
        <w:t>E</w:t>
      </w:r>
      <w:r w:rsidRPr="004913D5">
        <w:t xml:space="preserve">xpected </w:t>
      </w:r>
      <w:r w:rsidR="00594BAA" w:rsidRPr="004913D5">
        <w:t>R</w:t>
      </w:r>
      <w:r w:rsidRPr="004913D5">
        <w:t xml:space="preserve">ate of </w:t>
      </w:r>
      <w:r w:rsidR="00594BAA" w:rsidRPr="004913D5">
        <w:t>R</w:t>
      </w:r>
      <w:r w:rsidRPr="004913D5">
        <w:t>eturn</w:t>
      </w:r>
      <w:bookmarkEnd w:id="29"/>
      <w:bookmarkEnd w:id="30"/>
      <w:r w:rsidRPr="004913D5">
        <w:t xml:space="preserve"> </w:t>
      </w:r>
    </w:p>
    <w:p w14:paraId="0FA5D41B" w14:textId="3500CF8B" w:rsidR="00A7674E" w:rsidRPr="005F788B" w:rsidRDefault="00CD3918" w:rsidP="00E97772">
      <w:pPr>
        <w:autoSpaceDE w:val="0"/>
        <w:autoSpaceDN w:val="0"/>
        <w:adjustRightInd w:val="0"/>
        <w:spacing w:line="201" w:lineRule="atLeast"/>
        <w:rPr>
          <w:rFonts w:cs="Segoe UI"/>
          <w:szCs w:val="22"/>
        </w:rPr>
      </w:pPr>
      <w:bookmarkStart w:id="31" w:name="_Hlk61755829"/>
      <w:r>
        <w:rPr>
          <w:rFonts w:cs="Segoe UI"/>
          <w:szCs w:val="22"/>
        </w:rPr>
        <w:t xml:space="preserve">OSA selected a </w:t>
      </w:r>
      <w:r w:rsidRPr="003F5EC8">
        <w:rPr>
          <w:rFonts w:cs="Segoe UI"/>
          <w:szCs w:val="22"/>
          <w:highlight w:val="lightGray"/>
        </w:rPr>
        <w:t>7.</w:t>
      </w:r>
      <w:r w:rsidR="00D95BE1">
        <w:rPr>
          <w:rFonts w:cs="Segoe UI"/>
          <w:szCs w:val="22"/>
          <w:highlight w:val="lightGray"/>
        </w:rPr>
        <w:t>00</w:t>
      </w:r>
      <w:r w:rsidRPr="003F5EC8">
        <w:rPr>
          <w:rFonts w:cs="Segoe UI"/>
          <w:szCs w:val="22"/>
          <w:highlight w:val="lightGray"/>
        </w:rPr>
        <w:t>%</w:t>
      </w:r>
      <w:r>
        <w:rPr>
          <w:rFonts w:cs="Segoe UI"/>
          <w:szCs w:val="22"/>
        </w:rPr>
        <w:t xml:space="preserve"> </w:t>
      </w:r>
      <w:r w:rsidRPr="001D0F35">
        <w:rPr>
          <w:rFonts w:cs="Segoe UI"/>
          <w:szCs w:val="22"/>
        </w:rPr>
        <w:t>long-term expected rate of return on pension plan investments using a building-block method</w:t>
      </w:r>
      <w:r>
        <w:rPr>
          <w:rFonts w:cs="Segoe UI"/>
          <w:szCs w:val="22"/>
        </w:rPr>
        <w:t xml:space="preserve">. In selecting the assumptions, OSA reviewed the historical experience data, considered the historical conditions that produced past annual investment returns, and considered Capital Market Assumptions (CMAs) and simulated expected investment returns the Washington State Investment Board (WSIB) provided. </w:t>
      </w:r>
      <w:r w:rsidR="00A7674E" w:rsidRPr="005F788B">
        <w:rPr>
          <w:rFonts w:cs="Segoe UI"/>
          <w:szCs w:val="22"/>
        </w:rPr>
        <w:t xml:space="preserve">The CMAs contain three pieces of information for each class of assets the WSIB currently invest in: </w:t>
      </w:r>
    </w:p>
    <w:bookmarkEnd w:id="31"/>
    <w:p w14:paraId="67C6CEAC" w14:textId="77777777" w:rsidR="00A7674E" w:rsidRPr="005F788B" w:rsidRDefault="00A7674E" w:rsidP="00E97772">
      <w:pPr>
        <w:pStyle w:val="ListParagraph"/>
        <w:numPr>
          <w:ilvl w:val="0"/>
          <w:numId w:val="13"/>
        </w:numPr>
        <w:autoSpaceDE w:val="0"/>
        <w:autoSpaceDN w:val="0"/>
        <w:adjustRightInd w:val="0"/>
        <w:spacing w:after="100" w:line="201" w:lineRule="atLeast"/>
        <w:contextualSpacing/>
        <w:rPr>
          <w:rFonts w:cs="Segoe UI"/>
          <w:szCs w:val="22"/>
        </w:rPr>
      </w:pPr>
      <w:r w:rsidRPr="005F788B">
        <w:rPr>
          <w:rFonts w:cs="Segoe UI"/>
          <w:szCs w:val="22"/>
        </w:rPr>
        <w:t xml:space="preserve">Expected annual return </w:t>
      </w:r>
    </w:p>
    <w:p w14:paraId="50F38588" w14:textId="77777777" w:rsidR="00A7674E" w:rsidRPr="005F788B" w:rsidRDefault="00A7674E" w:rsidP="00E97772">
      <w:pPr>
        <w:pStyle w:val="ListParagraph"/>
        <w:numPr>
          <w:ilvl w:val="0"/>
          <w:numId w:val="13"/>
        </w:numPr>
        <w:autoSpaceDE w:val="0"/>
        <w:autoSpaceDN w:val="0"/>
        <w:adjustRightInd w:val="0"/>
        <w:spacing w:after="100" w:line="201" w:lineRule="atLeast"/>
        <w:contextualSpacing/>
        <w:rPr>
          <w:rFonts w:cs="Segoe UI"/>
          <w:szCs w:val="22"/>
        </w:rPr>
      </w:pPr>
      <w:r w:rsidRPr="005F788B">
        <w:rPr>
          <w:rFonts w:cs="Segoe UI"/>
          <w:szCs w:val="22"/>
        </w:rPr>
        <w:t xml:space="preserve">Standard </w:t>
      </w:r>
      <w:r w:rsidR="0038220F" w:rsidRPr="005F788B">
        <w:rPr>
          <w:rFonts w:cs="Segoe UI"/>
          <w:szCs w:val="22"/>
        </w:rPr>
        <w:t>deviation of the annual return</w:t>
      </w:r>
    </w:p>
    <w:p w14:paraId="2956A593" w14:textId="77777777" w:rsidR="00A7674E" w:rsidRPr="005F788B" w:rsidRDefault="00A7674E" w:rsidP="00E97772">
      <w:pPr>
        <w:pStyle w:val="ListParagraph"/>
        <w:numPr>
          <w:ilvl w:val="0"/>
          <w:numId w:val="13"/>
        </w:numPr>
        <w:autoSpaceDE w:val="0"/>
        <w:autoSpaceDN w:val="0"/>
        <w:adjustRightInd w:val="0"/>
        <w:spacing w:line="201" w:lineRule="atLeast"/>
        <w:contextualSpacing/>
        <w:rPr>
          <w:rFonts w:cs="Segoe UI"/>
          <w:szCs w:val="22"/>
        </w:rPr>
      </w:pPr>
      <w:r w:rsidRPr="005F788B">
        <w:rPr>
          <w:rFonts w:cs="Segoe UI"/>
          <w:szCs w:val="22"/>
        </w:rPr>
        <w:t>Correlations between the annual returns of each asset class with every other asset class</w:t>
      </w:r>
    </w:p>
    <w:p w14:paraId="7C1AB2D8" w14:textId="77777777" w:rsidR="00112E7A" w:rsidRPr="00EA4496" w:rsidRDefault="00112E7A" w:rsidP="00E97772">
      <w:pPr>
        <w:autoSpaceDE w:val="0"/>
        <w:autoSpaceDN w:val="0"/>
        <w:adjustRightInd w:val="0"/>
        <w:spacing w:line="201" w:lineRule="atLeast"/>
        <w:contextualSpacing/>
        <w:rPr>
          <w:rFonts w:cs="Segoe UI"/>
          <w:szCs w:val="36"/>
        </w:rPr>
      </w:pPr>
    </w:p>
    <w:p w14:paraId="5412497E" w14:textId="304FCA33" w:rsidR="00064F90" w:rsidRPr="001D0F35" w:rsidRDefault="00064F90" w:rsidP="0F5CBDB5">
      <w:pPr>
        <w:autoSpaceDE w:val="0"/>
        <w:autoSpaceDN w:val="0"/>
        <w:adjustRightInd w:val="0"/>
        <w:spacing w:line="201" w:lineRule="atLeast"/>
        <w:rPr>
          <w:rFonts w:cs="Segoe UI"/>
        </w:rPr>
      </w:pPr>
      <w:r w:rsidRPr="0F5CBDB5">
        <w:rPr>
          <w:rFonts w:cs="Segoe UI"/>
        </w:rPr>
        <w:t>WSIB uses the CMAs and their target asset allocation to simulate future investment returns over various time horizons.</w:t>
      </w:r>
      <w:r w:rsidR="0A43504F" w:rsidRPr="0F5CBDB5">
        <w:rPr>
          <w:rFonts w:cs="Segoe UI"/>
        </w:rPr>
        <w:t xml:space="preserve"> </w:t>
      </w:r>
      <w:r w:rsidRPr="0F5CBDB5">
        <w:rPr>
          <w:rFonts w:cs="Segoe UI"/>
        </w:rPr>
        <w:t>The expected future rates of return are developed by the WSIB for each major asset class.</w:t>
      </w:r>
    </w:p>
    <w:p w14:paraId="5C9A4DA6" w14:textId="77777777" w:rsidR="00064F90" w:rsidRPr="001D0F35" w:rsidRDefault="00064F90" w:rsidP="00064F90">
      <w:pPr>
        <w:rPr>
          <w:rFonts w:cs="Segoe UI"/>
          <w:szCs w:val="22"/>
        </w:rPr>
      </w:pPr>
    </w:p>
    <w:p w14:paraId="7E458CD4" w14:textId="4E354C82" w:rsidR="00EF6F9B" w:rsidRPr="001D0F35" w:rsidRDefault="00EF6F9B" w:rsidP="00EF6F9B">
      <w:pPr>
        <w:rPr>
          <w:rFonts w:cs="Segoe UI"/>
          <w:szCs w:val="22"/>
        </w:rPr>
      </w:pPr>
      <w:bookmarkStart w:id="32" w:name="_Hlk149746140"/>
      <w:r w:rsidRPr="001D0F35">
        <w:rPr>
          <w:rFonts w:cs="Segoe UI"/>
          <w:szCs w:val="22"/>
        </w:rPr>
        <w:lastRenderedPageBreak/>
        <w:t xml:space="preserve">Best estimates of arithmetic real rates of return for each major asset class included in the pension plans’ target asset allocation as of June 30, </w:t>
      </w:r>
      <w:r w:rsidR="00BB5519" w:rsidRPr="001D0F35">
        <w:rPr>
          <w:rFonts w:cs="Segoe UI"/>
          <w:szCs w:val="22"/>
        </w:rPr>
        <w:t>20</w:t>
      </w:r>
      <w:r w:rsidR="00BB5519">
        <w:rPr>
          <w:rFonts w:cs="Segoe UI"/>
          <w:szCs w:val="22"/>
        </w:rPr>
        <w:t>2</w:t>
      </w:r>
      <w:r w:rsidR="00BB5519">
        <w:rPr>
          <w:rFonts w:cs="Segoe UI"/>
          <w:szCs w:val="22"/>
        </w:rPr>
        <w:t>3</w:t>
      </w:r>
      <w:r w:rsidRPr="001D0F35">
        <w:rPr>
          <w:rFonts w:cs="Segoe UI"/>
          <w:szCs w:val="22"/>
        </w:rPr>
        <w:t xml:space="preserve">, are summarized in the following table: </w:t>
      </w:r>
    </w:p>
    <w:bookmarkEnd w:id="32"/>
    <w:p w14:paraId="4B245DF2" w14:textId="77777777" w:rsidR="00893064" w:rsidRPr="00EA4496" w:rsidRDefault="00893064" w:rsidP="00A13AA0">
      <w:pPr>
        <w:rPr>
          <w:rFonts w:cs="Segoe UI"/>
          <w:szCs w:val="36"/>
        </w:rPr>
      </w:pPr>
    </w:p>
    <w:tbl>
      <w:tblPr>
        <w:tblStyle w:val="TableGrid"/>
        <w:tblW w:w="9270" w:type="dxa"/>
        <w:tblInd w:w="85" w:type="dxa"/>
        <w:tblLayout w:type="fixed"/>
        <w:tblLook w:val="0000" w:firstRow="0" w:lastRow="0" w:firstColumn="0" w:lastColumn="0" w:noHBand="0" w:noVBand="0"/>
        <w:tblCaption w:val="Long-Term Expected Rate of Return"/>
      </w:tblPr>
      <w:tblGrid>
        <w:gridCol w:w="3406"/>
        <w:gridCol w:w="2775"/>
        <w:gridCol w:w="3089"/>
      </w:tblGrid>
      <w:tr w:rsidR="006D2E5E" w:rsidRPr="005F788B" w14:paraId="018C7B6E" w14:textId="77777777" w:rsidTr="003F5EC8">
        <w:trPr>
          <w:trHeight w:val="332"/>
          <w:tblHeader/>
        </w:trPr>
        <w:tc>
          <w:tcPr>
            <w:tcW w:w="92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34E6F1" w14:textId="1A14723F" w:rsidR="002B6678" w:rsidRPr="00E97772" w:rsidRDefault="002B6678" w:rsidP="00D93837">
            <w:pPr>
              <w:autoSpaceDE w:val="0"/>
              <w:autoSpaceDN w:val="0"/>
              <w:adjustRightInd w:val="0"/>
              <w:spacing w:line="241" w:lineRule="atLeast"/>
              <w:jc w:val="center"/>
              <w:rPr>
                <w:rFonts w:cs="Segoe UI"/>
                <w:szCs w:val="28"/>
              </w:rPr>
            </w:pPr>
            <w:r w:rsidRPr="00E97772">
              <w:rPr>
                <w:rFonts w:cs="Segoe UI"/>
                <w:bCs/>
                <w:szCs w:val="28"/>
              </w:rPr>
              <w:t>TRS</w:t>
            </w:r>
            <w:r w:rsidR="0077158E">
              <w:rPr>
                <w:rFonts w:cs="Segoe UI"/>
                <w:bCs/>
                <w:szCs w:val="28"/>
              </w:rPr>
              <w:t xml:space="preserve"> </w:t>
            </w:r>
            <w:r w:rsidRPr="00E97772">
              <w:rPr>
                <w:rFonts w:cs="Segoe UI"/>
                <w:bCs/>
                <w:szCs w:val="28"/>
              </w:rPr>
              <w:t>1, TRS 2/3, PERS 1, and SERS 2/3</w:t>
            </w:r>
          </w:p>
        </w:tc>
      </w:tr>
      <w:tr w:rsidR="006D2E5E" w:rsidRPr="005F788B" w14:paraId="3C619B84" w14:textId="77777777" w:rsidTr="003F5EC8">
        <w:trPr>
          <w:trHeight w:val="233"/>
        </w:trPr>
        <w:tc>
          <w:tcPr>
            <w:tcW w:w="3406" w:type="dxa"/>
            <w:tcBorders>
              <w:top w:val="single" w:sz="4" w:space="0" w:color="auto"/>
            </w:tcBorders>
            <w:shd w:val="clear" w:color="auto" w:fill="D9D9D9" w:themeFill="background1" w:themeFillShade="D9"/>
          </w:tcPr>
          <w:p w14:paraId="0567D034" w14:textId="77777777" w:rsidR="002B6678" w:rsidRPr="00E97772" w:rsidRDefault="002B6678" w:rsidP="00D93837">
            <w:pPr>
              <w:autoSpaceDE w:val="0"/>
              <w:autoSpaceDN w:val="0"/>
              <w:adjustRightInd w:val="0"/>
              <w:spacing w:line="161" w:lineRule="atLeast"/>
              <w:jc w:val="center"/>
              <w:rPr>
                <w:rFonts w:cs="Segoe UI"/>
                <w:szCs w:val="28"/>
              </w:rPr>
            </w:pPr>
            <w:r w:rsidRPr="00E97772">
              <w:rPr>
                <w:rFonts w:cs="Segoe UI"/>
                <w:bCs/>
                <w:szCs w:val="28"/>
              </w:rPr>
              <w:t>Asset Class</w:t>
            </w:r>
          </w:p>
        </w:tc>
        <w:tc>
          <w:tcPr>
            <w:tcW w:w="2775" w:type="dxa"/>
            <w:tcBorders>
              <w:top w:val="single" w:sz="4" w:space="0" w:color="auto"/>
            </w:tcBorders>
            <w:shd w:val="clear" w:color="auto" w:fill="D9D9D9" w:themeFill="background1" w:themeFillShade="D9"/>
          </w:tcPr>
          <w:p w14:paraId="7AAB18EE" w14:textId="77777777" w:rsidR="002B6678" w:rsidRPr="00E97772" w:rsidRDefault="002B6678" w:rsidP="00D93837">
            <w:pPr>
              <w:autoSpaceDE w:val="0"/>
              <w:autoSpaceDN w:val="0"/>
              <w:adjustRightInd w:val="0"/>
              <w:spacing w:line="161" w:lineRule="atLeast"/>
              <w:jc w:val="center"/>
              <w:rPr>
                <w:rFonts w:cs="Segoe UI"/>
                <w:szCs w:val="28"/>
              </w:rPr>
            </w:pPr>
            <w:r w:rsidRPr="00E97772">
              <w:rPr>
                <w:rFonts w:cs="Segoe UI"/>
                <w:bCs/>
                <w:szCs w:val="28"/>
              </w:rPr>
              <w:t>Target Allocation</w:t>
            </w:r>
          </w:p>
        </w:tc>
        <w:tc>
          <w:tcPr>
            <w:tcW w:w="3089" w:type="dxa"/>
            <w:tcBorders>
              <w:top w:val="single" w:sz="4" w:space="0" w:color="auto"/>
            </w:tcBorders>
            <w:shd w:val="clear" w:color="auto" w:fill="D9D9D9" w:themeFill="background1" w:themeFillShade="D9"/>
          </w:tcPr>
          <w:p w14:paraId="10E85716" w14:textId="77777777" w:rsidR="002B6678" w:rsidRPr="00E97772" w:rsidRDefault="002B6678" w:rsidP="00D93837">
            <w:pPr>
              <w:autoSpaceDE w:val="0"/>
              <w:autoSpaceDN w:val="0"/>
              <w:adjustRightInd w:val="0"/>
              <w:spacing w:line="161" w:lineRule="atLeast"/>
              <w:jc w:val="center"/>
              <w:rPr>
                <w:rFonts w:cs="Segoe UI"/>
                <w:szCs w:val="28"/>
              </w:rPr>
            </w:pPr>
            <w:r w:rsidRPr="00E97772">
              <w:rPr>
                <w:rFonts w:cs="Segoe UI"/>
                <w:bCs/>
                <w:szCs w:val="28"/>
              </w:rPr>
              <w:t>Long-term Expected Real Rate of Return</w:t>
            </w:r>
          </w:p>
        </w:tc>
      </w:tr>
      <w:tr w:rsidR="00BB5519" w:rsidRPr="005F788B" w14:paraId="58F579FB" w14:textId="77777777" w:rsidTr="002679F2">
        <w:trPr>
          <w:trHeight w:val="110"/>
        </w:trPr>
        <w:tc>
          <w:tcPr>
            <w:tcW w:w="3406" w:type="dxa"/>
          </w:tcPr>
          <w:p w14:paraId="0797FD75" w14:textId="77777777" w:rsidR="00BB5519" w:rsidRPr="00E97772" w:rsidRDefault="00BB5519" w:rsidP="00BB5519">
            <w:pPr>
              <w:autoSpaceDE w:val="0"/>
              <w:autoSpaceDN w:val="0"/>
              <w:adjustRightInd w:val="0"/>
              <w:spacing w:line="161" w:lineRule="atLeast"/>
              <w:rPr>
                <w:rFonts w:cs="Segoe UI"/>
                <w:szCs w:val="28"/>
              </w:rPr>
            </w:pPr>
            <w:r w:rsidRPr="00E97772">
              <w:rPr>
                <w:rFonts w:cs="Segoe UI"/>
                <w:szCs w:val="28"/>
              </w:rPr>
              <w:t>Fixed Income</w:t>
            </w:r>
          </w:p>
        </w:tc>
        <w:tc>
          <w:tcPr>
            <w:tcW w:w="2775" w:type="dxa"/>
            <w:vAlign w:val="center"/>
          </w:tcPr>
          <w:p w14:paraId="6CE3378F" w14:textId="585080C8" w:rsidR="00BB5519" w:rsidRPr="000E67EB" w:rsidRDefault="00BB5519" w:rsidP="00BB5519">
            <w:pPr>
              <w:autoSpaceDE w:val="0"/>
              <w:autoSpaceDN w:val="0"/>
              <w:adjustRightInd w:val="0"/>
              <w:spacing w:line="161" w:lineRule="atLeast"/>
              <w:jc w:val="center"/>
              <w:rPr>
                <w:rFonts w:cs="Segoe UI"/>
                <w:szCs w:val="28"/>
              </w:rPr>
            </w:pPr>
            <w:r>
              <w:rPr>
                <w:rFonts w:cs="Arial"/>
                <w:szCs w:val="22"/>
              </w:rPr>
              <w:t>19.00%</w:t>
            </w:r>
          </w:p>
        </w:tc>
        <w:tc>
          <w:tcPr>
            <w:tcW w:w="3089" w:type="dxa"/>
            <w:vAlign w:val="center"/>
          </w:tcPr>
          <w:p w14:paraId="63D762C8" w14:textId="23696F1F" w:rsidR="00BB5519" w:rsidRPr="003F5EC8" w:rsidRDefault="00BB5519" w:rsidP="00BB5519">
            <w:pPr>
              <w:autoSpaceDE w:val="0"/>
              <w:autoSpaceDN w:val="0"/>
              <w:adjustRightInd w:val="0"/>
              <w:spacing w:line="161" w:lineRule="atLeast"/>
              <w:jc w:val="center"/>
              <w:rPr>
                <w:rFonts w:cs="Segoe UI"/>
                <w:szCs w:val="28"/>
                <w:highlight w:val="lightGray"/>
              </w:rPr>
            </w:pPr>
            <w:r>
              <w:rPr>
                <w:rFonts w:cs="Arial"/>
                <w:szCs w:val="22"/>
              </w:rPr>
              <w:t>2.10%</w:t>
            </w:r>
          </w:p>
        </w:tc>
      </w:tr>
      <w:tr w:rsidR="00BB5519" w:rsidRPr="005F788B" w14:paraId="5FD069CD" w14:textId="77777777" w:rsidTr="002679F2">
        <w:trPr>
          <w:trHeight w:val="110"/>
        </w:trPr>
        <w:tc>
          <w:tcPr>
            <w:tcW w:w="3406" w:type="dxa"/>
          </w:tcPr>
          <w:p w14:paraId="5C557E87" w14:textId="77777777" w:rsidR="00BB5519" w:rsidRPr="00E97772" w:rsidRDefault="00BB5519" w:rsidP="00BB5519">
            <w:pPr>
              <w:autoSpaceDE w:val="0"/>
              <w:autoSpaceDN w:val="0"/>
              <w:adjustRightInd w:val="0"/>
              <w:spacing w:line="161" w:lineRule="atLeast"/>
              <w:rPr>
                <w:rFonts w:cs="Segoe UI"/>
                <w:szCs w:val="28"/>
              </w:rPr>
            </w:pPr>
            <w:r w:rsidRPr="00E97772">
              <w:rPr>
                <w:rFonts w:cs="Segoe UI"/>
                <w:szCs w:val="28"/>
              </w:rPr>
              <w:t>Tangible Assets</w:t>
            </w:r>
          </w:p>
        </w:tc>
        <w:tc>
          <w:tcPr>
            <w:tcW w:w="2775" w:type="dxa"/>
            <w:vAlign w:val="center"/>
          </w:tcPr>
          <w:p w14:paraId="56E3F3E8" w14:textId="1ED8B269" w:rsidR="00BB5519" w:rsidRPr="003F5EC8" w:rsidRDefault="00BB5519" w:rsidP="00BB5519">
            <w:pPr>
              <w:autoSpaceDE w:val="0"/>
              <w:autoSpaceDN w:val="0"/>
              <w:adjustRightInd w:val="0"/>
              <w:spacing w:line="161" w:lineRule="atLeast"/>
              <w:jc w:val="center"/>
              <w:rPr>
                <w:rFonts w:cs="Segoe UI"/>
                <w:szCs w:val="28"/>
                <w:highlight w:val="lightGray"/>
              </w:rPr>
            </w:pPr>
            <w:r>
              <w:rPr>
                <w:rFonts w:cs="Arial"/>
                <w:szCs w:val="22"/>
              </w:rPr>
              <w:t>8.00%</w:t>
            </w:r>
          </w:p>
        </w:tc>
        <w:tc>
          <w:tcPr>
            <w:tcW w:w="3089" w:type="dxa"/>
            <w:vAlign w:val="center"/>
          </w:tcPr>
          <w:p w14:paraId="0210F695" w14:textId="7A4117D2" w:rsidR="00BB5519" w:rsidRPr="003F5EC8" w:rsidRDefault="00BB5519" w:rsidP="00BB5519">
            <w:pPr>
              <w:autoSpaceDE w:val="0"/>
              <w:autoSpaceDN w:val="0"/>
              <w:adjustRightInd w:val="0"/>
              <w:spacing w:line="161" w:lineRule="atLeast"/>
              <w:jc w:val="center"/>
              <w:rPr>
                <w:rFonts w:cs="Segoe UI"/>
                <w:szCs w:val="28"/>
                <w:highlight w:val="lightGray"/>
              </w:rPr>
            </w:pPr>
            <w:r>
              <w:rPr>
                <w:rFonts w:cs="Arial"/>
                <w:szCs w:val="22"/>
              </w:rPr>
              <w:t>4.50%</w:t>
            </w:r>
          </w:p>
        </w:tc>
      </w:tr>
      <w:tr w:rsidR="00BB5519" w:rsidRPr="005F788B" w14:paraId="6CD8B856" w14:textId="77777777" w:rsidTr="002679F2">
        <w:trPr>
          <w:trHeight w:val="110"/>
        </w:trPr>
        <w:tc>
          <w:tcPr>
            <w:tcW w:w="3406" w:type="dxa"/>
          </w:tcPr>
          <w:p w14:paraId="5977B5BD" w14:textId="77777777" w:rsidR="00BB5519" w:rsidRPr="00E97772" w:rsidRDefault="00BB5519" w:rsidP="00BB5519">
            <w:pPr>
              <w:autoSpaceDE w:val="0"/>
              <w:autoSpaceDN w:val="0"/>
              <w:adjustRightInd w:val="0"/>
              <w:spacing w:line="161" w:lineRule="atLeast"/>
              <w:rPr>
                <w:rFonts w:cs="Segoe UI"/>
                <w:szCs w:val="28"/>
              </w:rPr>
            </w:pPr>
            <w:r w:rsidRPr="00E97772">
              <w:rPr>
                <w:rFonts w:cs="Segoe UI"/>
                <w:szCs w:val="28"/>
              </w:rPr>
              <w:t>Real Estate</w:t>
            </w:r>
          </w:p>
        </w:tc>
        <w:tc>
          <w:tcPr>
            <w:tcW w:w="2775" w:type="dxa"/>
            <w:vAlign w:val="center"/>
          </w:tcPr>
          <w:p w14:paraId="60840374" w14:textId="2E3BBD8A" w:rsidR="00BB5519" w:rsidRPr="000E67EB" w:rsidRDefault="00BB5519" w:rsidP="00BB5519">
            <w:pPr>
              <w:autoSpaceDE w:val="0"/>
              <w:autoSpaceDN w:val="0"/>
              <w:adjustRightInd w:val="0"/>
              <w:spacing w:line="161" w:lineRule="atLeast"/>
              <w:jc w:val="center"/>
              <w:rPr>
                <w:rFonts w:cs="Segoe UI"/>
                <w:szCs w:val="28"/>
              </w:rPr>
            </w:pPr>
            <w:r>
              <w:rPr>
                <w:rFonts w:cs="Arial"/>
                <w:szCs w:val="22"/>
              </w:rPr>
              <w:t>18.00%</w:t>
            </w:r>
          </w:p>
        </w:tc>
        <w:tc>
          <w:tcPr>
            <w:tcW w:w="3089" w:type="dxa"/>
            <w:vAlign w:val="center"/>
          </w:tcPr>
          <w:p w14:paraId="43855348" w14:textId="44E3207D" w:rsidR="00BB5519" w:rsidRPr="003F5EC8" w:rsidRDefault="00BB5519" w:rsidP="00BB5519">
            <w:pPr>
              <w:autoSpaceDE w:val="0"/>
              <w:autoSpaceDN w:val="0"/>
              <w:adjustRightInd w:val="0"/>
              <w:spacing w:line="161" w:lineRule="atLeast"/>
              <w:jc w:val="center"/>
              <w:rPr>
                <w:rFonts w:cs="Segoe UI"/>
                <w:szCs w:val="28"/>
                <w:highlight w:val="lightGray"/>
              </w:rPr>
            </w:pPr>
            <w:r>
              <w:rPr>
                <w:rFonts w:cs="Arial"/>
                <w:szCs w:val="22"/>
              </w:rPr>
              <w:t>4.80%</w:t>
            </w:r>
          </w:p>
        </w:tc>
      </w:tr>
      <w:tr w:rsidR="00BB5519" w:rsidRPr="005F788B" w14:paraId="7A3390E4" w14:textId="77777777" w:rsidTr="002679F2">
        <w:trPr>
          <w:trHeight w:val="110"/>
        </w:trPr>
        <w:tc>
          <w:tcPr>
            <w:tcW w:w="3406" w:type="dxa"/>
          </w:tcPr>
          <w:p w14:paraId="5124AA83" w14:textId="77777777" w:rsidR="00BB5519" w:rsidRPr="00E97772" w:rsidRDefault="00BB5519" w:rsidP="00BB5519">
            <w:pPr>
              <w:autoSpaceDE w:val="0"/>
              <w:autoSpaceDN w:val="0"/>
              <w:adjustRightInd w:val="0"/>
              <w:spacing w:line="161" w:lineRule="atLeast"/>
              <w:rPr>
                <w:rFonts w:cs="Segoe UI"/>
                <w:szCs w:val="28"/>
              </w:rPr>
            </w:pPr>
            <w:r w:rsidRPr="00E97772">
              <w:rPr>
                <w:rFonts w:cs="Segoe UI"/>
                <w:szCs w:val="28"/>
              </w:rPr>
              <w:t>Global Equity</w:t>
            </w:r>
          </w:p>
        </w:tc>
        <w:tc>
          <w:tcPr>
            <w:tcW w:w="2775" w:type="dxa"/>
            <w:vAlign w:val="center"/>
          </w:tcPr>
          <w:p w14:paraId="06AE3364" w14:textId="58622E94" w:rsidR="00BB5519" w:rsidRPr="003F5EC8" w:rsidRDefault="00BB5519" w:rsidP="00BB5519">
            <w:pPr>
              <w:autoSpaceDE w:val="0"/>
              <w:autoSpaceDN w:val="0"/>
              <w:adjustRightInd w:val="0"/>
              <w:spacing w:line="161" w:lineRule="atLeast"/>
              <w:jc w:val="center"/>
              <w:rPr>
                <w:rFonts w:cs="Segoe UI"/>
                <w:szCs w:val="28"/>
                <w:highlight w:val="lightGray"/>
              </w:rPr>
            </w:pPr>
            <w:r>
              <w:rPr>
                <w:rFonts w:cs="Arial"/>
                <w:szCs w:val="22"/>
              </w:rPr>
              <w:t>30.00%</w:t>
            </w:r>
          </w:p>
        </w:tc>
        <w:tc>
          <w:tcPr>
            <w:tcW w:w="3089" w:type="dxa"/>
            <w:vAlign w:val="center"/>
          </w:tcPr>
          <w:p w14:paraId="63F647F6" w14:textId="49A1D56E" w:rsidR="00BB5519" w:rsidRPr="003F5EC8" w:rsidRDefault="00BB5519" w:rsidP="00BB5519">
            <w:pPr>
              <w:autoSpaceDE w:val="0"/>
              <w:autoSpaceDN w:val="0"/>
              <w:adjustRightInd w:val="0"/>
              <w:spacing w:line="161" w:lineRule="atLeast"/>
              <w:jc w:val="center"/>
              <w:rPr>
                <w:rFonts w:cs="Segoe UI"/>
                <w:szCs w:val="28"/>
                <w:highlight w:val="lightGray"/>
              </w:rPr>
            </w:pPr>
            <w:r>
              <w:rPr>
                <w:rFonts w:cs="Arial"/>
                <w:szCs w:val="22"/>
              </w:rPr>
              <w:t>5.60%</w:t>
            </w:r>
          </w:p>
        </w:tc>
      </w:tr>
      <w:tr w:rsidR="00BB5519" w:rsidRPr="005F788B" w14:paraId="6696A738" w14:textId="77777777" w:rsidTr="002679F2">
        <w:trPr>
          <w:trHeight w:val="110"/>
        </w:trPr>
        <w:tc>
          <w:tcPr>
            <w:tcW w:w="3406" w:type="dxa"/>
          </w:tcPr>
          <w:p w14:paraId="274A6394" w14:textId="77777777" w:rsidR="00BB5519" w:rsidRPr="00E97772" w:rsidRDefault="00BB5519" w:rsidP="00BB5519">
            <w:pPr>
              <w:autoSpaceDE w:val="0"/>
              <w:autoSpaceDN w:val="0"/>
              <w:adjustRightInd w:val="0"/>
              <w:spacing w:line="161" w:lineRule="atLeast"/>
              <w:rPr>
                <w:rFonts w:cs="Segoe UI"/>
                <w:szCs w:val="28"/>
              </w:rPr>
            </w:pPr>
            <w:r w:rsidRPr="00E97772">
              <w:rPr>
                <w:rFonts w:cs="Segoe UI"/>
                <w:szCs w:val="28"/>
              </w:rPr>
              <w:t>Private Equity</w:t>
            </w:r>
          </w:p>
        </w:tc>
        <w:tc>
          <w:tcPr>
            <w:tcW w:w="2775" w:type="dxa"/>
            <w:vAlign w:val="center"/>
          </w:tcPr>
          <w:p w14:paraId="6BDAFC34" w14:textId="6085CBDA" w:rsidR="00BB5519" w:rsidRPr="000E67EB" w:rsidRDefault="00BB5519" w:rsidP="00BB5519">
            <w:pPr>
              <w:autoSpaceDE w:val="0"/>
              <w:autoSpaceDN w:val="0"/>
              <w:adjustRightInd w:val="0"/>
              <w:spacing w:line="161" w:lineRule="atLeast"/>
              <w:jc w:val="center"/>
              <w:rPr>
                <w:rFonts w:cs="Segoe UI"/>
                <w:szCs w:val="28"/>
              </w:rPr>
            </w:pPr>
            <w:r>
              <w:rPr>
                <w:rFonts w:cs="Arial"/>
                <w:szCs w:val="22"/>
              </w:rPr>
              <w:t>25.00%</w:t>
            </w:r>
          </w:p>
        </w:tc>
        <w:tc>
          <w:tcPr>
            <w:tcW w:w="3089" w:type="dxa"/>
            <w:vAlign w:val="center"/>
          </w:tcPr>
          <w:p w14:paraId="4B0A561E" w14:textId="07EA63CF" w:rsidR="00BB5519" w:rsidRPr="003F5EC8" w:rsidRDefault="00BB5519" w:rsidP="00BB5519">
            <w:pPr>
              <w:autoSpaceDE w:val="0"/>
              <w:autoSpaceDN w:val="0"/>
              <w:adjustRightInd w:val="0"/>
              <w:spacing w:line="161" w:lineRule="atLeast"/>
              <w:jc w:val="center"/>
              <w:rPr>
                <w:rFonts w:cs="Segoe UI"/>
                <w:szCs w:val="28"/>
                <w:highlight w:val="lightGray"/>
              </w:rPr>
            </w:pPr>
            <w:r>
              <w:rPr>
                <w:rFonts w:cs="Arial"/>
                <w:szCs w:val="22"/>
              </w:rPr>
              <w:t>8.60%</w:t>
            </w:r>
          </w:p>
        </w:tc>
      </w:tr>
    </w:tbl>
    <w:p w14:paraId="3C9A05E1" w14:textId="77777777" w:rsidR="00A7674E" w:rsidRPr="00EA4496" w:rsidRDefault="00A7674E" w:rsidP="00A13AA0">
      <w:pPr>
        <w:autoSpaceDE w:val="0"/>
        <w:autoSpaceDN w:val="0"/>
        <w:adjustRightInd w:val="0"/>
        <w:spacing w:after="100" w:line="201" w:lineRule="atLeast"/>
        <w:rPr>
          <w:rFonts w:cs="Segoe UI"/>
          <w:szCs w:val="28"/>
        </w:rPr>
      </w:pPr>
    </w:p>
    <w:p w14:paraId="6C3DC1E6" w14:textId="1554FE96" w:rsidR="00A7674E" w:rsidRDefault="00EF6F9B" w:rsidP="00EF6F9B">
      <w:pPr>
        <w:autoSpaceDE w:val="0"/>
        <w:autoSpaceDN w:val="0"/>
        <w:adjustRightInd w:val="0"/>
        <w:spacing w:line="201" w:lineRule="atLeast"/>
        <w:rPr>
          <w:rFonts w:cs="Segoe UI"/>
          <w:b/>
          <w:szCs w:val="28"/>
        </w:rPr>
      </w:pPr>
      <w:r w:rsidRPr="00241BC1">
        <w:rPr>
          <w:rFonts w:cs="Arial"/>
          <w:szCs w:val="22"/>
        </w:rPr>
        <w:t xml:space="preserve">The inflation component used to create the above table </w:t>
      </w:r>
      <w:r>
        <w:rPr>
          <w:rFonts w:cs="Arial"/>
          <w:szCs w:val="22"/>
        </w:rPr>
        <w:t>was</w:t>
      </w:r>
      <w:r w:rsidRPr="00FB17F0">
        <w:rPr>
          <w:rFonts w:cs="Arial"/>
          <w:szCs w:val="22"/>
        </w:rPr>
        <w:t xml:space="preserve"> 2.</w:t>
      </w:r>
      <w:r w:rsidR="00BB5519">
        <w:rPr>
          <w:rFonts w:cs="Arial"/>
          <w:szCs w:val="22"/>
        </w:rPr>
        <w:t>5</w:t>
      </w:r>
      <w:r w:rsidRPr="00FB17F0">
        <w:rPr>
          <w:rFonts w:cs="Arial"/>
          <w:szCs w:val="22"/>
        </w:rPr>
        <w:t>0%</w:t>
      </w:r>
      <w:r w:rsidRPr="00241BC1">
        <w:rPr>
          <w:rFonts w:cs="Arial"/>
          <w:szCs w:val="22"/>
        </w:rPr>
        <w:t xml:space="preserve"> and represents WSIB’s long-term estimate of broad economic </w:t>
      </w:r>
      <w:bookmarkStart w:id="33" w:name="_Hlk149135705"/>
      <w:r w:rsidRPr="00241BC1">
        <w:rPr>
          <w:rFonts w:cs="Arial"/>
          <w:szCs w:val="22"/>
        </w:rPr>
        <w:t>inflation</w:t>
      </w:r>
      <w:r>
        <w:rPr>
          <w:rFonts w:cs="Arial"/>
          <w:szCs w:val="22"/>
        </w:rPr>
        <w:t xml:space="preserve"> consistent with their 202</w:t>
      </w:r>
      <w:r w:rsidR="00BB5519">
        <w:rPr>
          <w:rFonts w:cs="Arial"/>
          <w:szCs w:val="22"/>
        </w:rPr>
        <w:t>3</w:t>
      </w:r>
      <w:r>
        <w:rPr>
          <w:rFonts w:cs="Arial"/>
          <w:szCs w:val="22"/>
        </w:rPr>
        <w:t xml:space="preserve"> CMAs</w:t>
      </w:r>
      <w:bookmarkEnd w:id="33"/>
      <w:r w:rsidRPr="00241BC1">
        <w:rPr>
          <w:rFonts w:cs="Arial"/>
          <w:szCs w:val="22"/>
        </w:rPr>
        <w:t>.</w:t>
      </w:r>
    </w:p>
    <w:p w14:paraId="0D83BD1B" w14:textId="77777777" w:rsidR="00EF6F9B" w:rsidRPr="00A13AA0" w:rsidRDefault="00EF6F9B" w:rsidP="002679F2">
      <w:pPr>
        <w:autoSpaceDE w:val="0"/>
        <w:autoSpaceDN w:val="0"/>
        <w:adjustRightInd w:val="0"/>
        <w:spacing w:line="201" w:lineRule="atLeast"/>
        <w:rPr>
          <w:rFonts w:cs="Segoe UI"/>
          <w:bCs/>
          <w:szCs w:val="28"/>
        </w:rPr>
      </w:pPr>
    </w:p>
    <w:p w14:paraId="18447F2E" w14:textId="77777777" w:rsidR="0021576F" w:rsidRPr="004913D5" w:rsidRDefault="00A7674E" w:rsidP="00E97772">
      <w:pPr>
        <w:pStyle w:val="Heading3"/>
      </w:pPr>
      <w:bookmarkStart w:id="34" w:name="_Toc23932405"/>
      <w:bookmarkStart w:id="35" w:name="_Toc149312926"/>
      <w:r w:rsidRPr="004913D5">
        <w:t xml:space="preserve">Discount </w:t>
      </w:r>
      <w:r w:rsidR="00594BAA" w:rsidRPr="004913D5">
        <w:t>R</w:t>
      </w:r>
      <w:r w:rsidRPr="004913D5">
        <w:t>ate</w:t>
      </w:r>
      <w:bookmarkEnd w:id="34"/>
      <w:bookmarkEnd w:id="35"/>
      <w:r w:rsidRPr="004913D5">
        <w:t xml:space="preserve"> </w:t>
      </w:r>
    </w:p>
    <w:p w14:paraId="3BE7B7B8" w14:textId="77777777" w:rsidR="00EF6F9B" w:rsidRDefault="00EF6F9B" w:rsidP="00EF6F9B">
      <w:pPr>
        <w:rPr>
          <w:rFonts w:cs="Segoe UI"/>
          <w:szCs w:val="22"/>
        </w:rPr>
      </w:pPr>
      <w:bookmarkStart w:id="36" w:name="_Hlk54884578"/>
      <w:r w:rsidRPr="00FB17F0">
        <w:rPr>
          <w:rFonts w:eastAsiaTheme="minorHAnsi" w:cs="Segoe UI"/>
          <w:szCs w:val="22"/>
        </w:rPr>
        <w:t>The discount rate used to measure the total pension liability was 7.00%. To determine the discount rate, an asset sufficiency test was completed to test whether the pension plan’s fiduciary net position was sufficient to make all projected future benefit payments of current plan members.</w:t>
      </w:r>
      <w:r w:rsidRPr="00FB17F0">
        <w:rPr>
          <w:rFonts w:cs="Segoe UI"/>
          <w:szCs w:val="22"/>
        </w:rPr>
        <w:t xml:space="preserve"> </w:t>
      </w:r>
    </w:p>
    <w:p w14:paraId="437FD7DF" w14:textId="77777777" w:rsidR="00EF6F9B" w:rsidRDefault="00EF6F9B" w:rsidP="00EF6F9B">
      <w:pPr>
        <w:rPr>
          <w:rFonts w:cs="Segoe UI"/>
          <w:szCs w:val="22"/>
        </w:rPr>
      </w:pPr>
    </w:p>
    <w:p w14:paraId="1A897189" w14:textId="1473E34B" w:rsidR="00EF6F9B" w:rsidRPr="00FB17F0" w:rsidRDefault="00EF6F9B" w:rsidP="00EF6F9B">
      <w:pPr>
        <w:rPr>
          <w:rFonts w:cs="Segoe UI"/>
          <w:szCs w:val="22"/>
          <w:u w:val="single"/>
        </w:rPr>
      </w:pPr>
      <w:r w:rsidRPr="00FB17F0">
        <w:rPr>
          <w:rFonts w:cs="Segoe UI"/>
          <w:szCs w:val="22"/>
        </w:rPr>
        <w:t xml:space="preserve">Based on the assumptions described in the DRS Certification Letter, the pension plan’s fiduciary net position was projected to be available to make all projected future benefit payments of current plan members. Therefore, </w:t>
      </w:r>
      <w:r w:rsidRPr="00FB17F0">
        <w:rPr>
          <w:rFonts w:eastAsiaTheme="minorHAnsi" w:cs="Segoe UI"/>
          <w:szCs w:val="22"/>
        </w:rPr>
        <w:t xml:space="preserve">the long-term expected rate of return, a 7.00% </w:t>
      </w:r>
      <w:r w:rsidRPr="00FB17F0">
        <w:rPr>
          <w:rFonts w:cs="Segoe UI"/>
          <w:szCs w:val="22"/>
        </w:rPr>
        <w:t xml:space="preserve">on pension plan </w:t>
      </w:r>
      <w:r w:rsidRPr="00FB17F0">
        <w:rPr>
          <w:rFonts w:eastAsiaTheme="minorHAnsi" w:cs="Segoe UI"/>
          <w:szCs w:val="22"/>
        </w:rPr>
        <w:t>investment</w:t>
      </w:r>
      <w:r w:rsidRPr="00FB17F0">
        <w:rPr>
          <w:rFonts w:cs="Segoe UI"/>
          <w:szCs w:val="22"/>
        </w:rPr>
        <w:t>s was applied to determine the total pension liability.</w:t>
      </w:r>
      <w:r w:rsidRPr="00FB17F0">
        <w:rPr>
          <w:rFonts w:eastAsiaTheme="minorHAnsi" w:cs="Segoe UI"/>
          <w:szCs w:val="22"/>
        </w:rPr>
        <w:t xml:space="preserve"> </w:t>
      </w:r>
    </w:p>
    <w:p w14:paraId="1A2B7108" w14:textId="77777777" w:rsidR="0021576F" w:rsidRDefault="0021576F" w:rsidP="0021576F">
      <w:pPr>
        <w:rPr>
          <w:rFonts w:cs="Segoe UI"/>
          <w:szCs w:val="24"/>
        </w:rPr>
      </w:pPr>
      <w:bookmarkStart w:id="37" w:name="_Hlk61756199"/>
      <w:bookmarkEnd w:id="36"/>
    </w:p>
    <w:p w14:paraId="56552AE7" w14:textId="6EC6F0BC" w:rsidR="00ED3A2E" w:rsidRPr="008F0E24" w:rsidRDefault="00AA5444" w:rsidP="008F0E24">
      <w:pPr>
        <w:pStyle w:val="Heading2"/>
        <w:tabs>
          <w:tab w:val="clear" w:pos="360"/>
          <w:tab w:val="left" w:pos="0"/>
        </w:tabs>
        <w:rPr>
          <w:sz w:val="24"/>
          <w:szCs w:val="24"/>
        </w:rPr>
      </w:pPr>
      <w:bookmarkStart w:id="38" w:name="_Toc149312927"/>
      <w:r w:rsidRPr="008F0E24">
        <w:rPr>
          <w:szCs w:val="24"/>
        </w:rPr>
        <w:t>Sensitivity of the Net Pension Liability to Changes in the Discount Rate</w:t>
      </w:r>
      <w:bookmarkEnd w:id="38"/>
    </w:p>
    <w:p w14:paraId="694F2DF6" w14:textId="63CBB430" w:rsidR="00EF6F9B" w:rsidRPr="00241BC1" w:rsidRDefault="00AA5444" w:rsidP="00EF6F9B">
      <w:pPr>
        <w:rPr>
          <w:rFonts w:cs="Arial"/>
          <w:szCs w:val="22"/>
        </w:rPr>
      </w:pPr>
      <w:r w:rsidRPr="0F5CBDB5">
        <w:rPr>
          <w:rFonts w:cs="Segoe UI"/>
        </w:rPr>
        <w:t xml:space="preserve">The table below presents the </w:t>
      </w:r>
      <w:r w:rsidR="00217D25" w:rsidRPr="0F5CBDB5">
        <w:rPr>
          <w:rFonts w:cs="Segoe UI"/>
        </w:rPr>
        <w:t>district’s</w:t>
      </w:r>
      <w:r w:rsidRPr="0F5CBDB5">
        <w:rPr>
          <w:rFonts w:cs="Segoe UI"/>
        </w:rPr>
        <w:t xml:space="preserve"> proportionate share of the net pension </w:t>
      </w:r>
      <w:r w:rsidR="0087458B">
        <w:rPr>
          <w:rFonts w:cs="Segoe UI"/>
        </w:rPr>
        <w:t>(asset</w:t>
      </w:r>
      <w:proofErr w:type="gramStart"/>
      <w:r w:rsidR="0087458B">
        <w:rPr>
          <w:rFonts w:cs="Segoe UI"/>
        </w:rPr>
        <w:t>)</w:t>
      </w:r>
      <w:proofErr w:type="gramEnd"/>
      <w:r w:rsidR="0087458B">
        <w:rPr>
          <w:rFonts w:cs="Segoe UI"/>
        </w:rPr>
        <w:t xml:space="preserve"> or </w:t>
      </w:r>
      <w:r w:rsidRPr="0F5CBDB5">
        <w:rPr>
          <w:rFonts w:cs="Segoe UI"/>
        </w:rPr>
        <w:t xml:space="preserve">liability calculated using the discount rate of </w:t>
      </w:r>
      <w:r w:rsidR="00EF6F9B" w:rsidRPr="00FB17F0">
        <w:rPr>
          <w:rFonts w:cs="Arial"/>
          <w:szCs w:val="22"/>
        </w:rPr>
        <w:t>7.00%,</w:t>
      </w:r>
      <w:r w:rsidR="00EF6F9B" w:rsidRPr="00241BC1">
        <w:rPr>
          <w:rFonts w:cs="Arial"/>
          <w:szCs w:val="22"/>
        </w:rPr>
        <w:t xml:space="preserve"> as well as what the net pension liability </w:t>
      </w:r>
      <w:r w:rsidR="00EF6F9B">
        <w:rPr>
          <w:rFonts w:cs="Arial"/>
          <w:szCs w:val="22"/>
        </w:rPr>
        <w:t xml:space="preserve">or asset </w:t>
      </w:r>
      <w:r w:rsidR="00EF6F9B" w:rsidRPr="00241BC1">
        <w:rPr>
          <w:rFonts w:cs="Arial"/>
          <w:szCs w:val="22"/>
        </w:rPr>
        <w:t xml:space="preserve">would be if it were calculated using a discount rate that is </w:t>
      </w:r>
      <w:r w:rsidR="00EF6F9B">
        <w:rPr>
          <w:rFonts w:cs="Arial"/>
          <w:szCs w:val="22"/>
        </w:rPr>
        <w:t>1</w:t>
      </w:r>
      <w:r w:rsidR="00EF6F9B" w:rsidRPr="00241BC1">
        <w:rPr>
          <w:rFonts w:cs="Arial"/>
          <w:szCs w:val="22"/>
        </w:rPr>
        <w:t xml:space="preserve"> percentage-point </w:t>
      </w:r>
      <w:r w:rsidR="00EF6F9B" w:rsidRPr="00FB17F0">
        <w:rPr>
          <w:rFonts w:cs="Arial"/>
          <w:szCs w:val="22"/>
        </w:rPr>
        <w:t xml:space="preserve">lower (6.00%) or </w:t>
      </w:r>
      <w:r w:rsidR="00EF6F9B">
        <w:rPr>
          <w:rFonts w:cs="Arial"/>
          <w:szCs w:val="22"/>
        </w:rPr>
        <w:t>1</w:t>
      </w:r>
      <w:r w:rsidR="00EF6F9B" w:rsidRPr="00FB17F0">
        <w:rPr>
          <w:rFonts w:cs="Arial"/>
          <w:szCs w:val="22"/>
        </w:rPr>
        <w:t xml:space="preserve"> percentage-point higher (8.00%)</w:t>
      </w:r>
      <w:r w:rsidR="00EF6F9B" w:rsidRPr="00241BC1">
        <w:rPr>
          <w:rFonts w:cs="Arial"/>
          <w:szCs w:val="22"/>
        </w:rPr>
        <w:t xml:space="preserve"> than the current rate. Amounts are calculated using the district’s specific allocation percentage, by plan, to determine the proportionate share of the collective net pension liability</w:t>
      </w:r>
      <w:r w:rsidR="00EF6F9B">
        <w:rPr>
          <w:rFonts w:cs="Arial"/>
          <w:szCs w:val="22"/>
        </w:rPr>
        <w:t xml:space="preserve"> or asset</w:t>
      </w:r>
      <w:r w:rsidR="00EF6F9B" w:rsidRPr="00241BC1">
        <w:rPr>
          <w:rFonts w:cs="Arial"/>
          <w:szCs w:val="22"/>
        </w:rPr>
        <w:t>.</w:t>
      </w:r>
    </w:p>
    <w:p w14:paraId="64BEF518" w14:textId="77777777" w:rsidR="00AA5444" w:rsidRPr="005F788B" w:rsidRDefault="00AA5444" w:rsidP="00EF6F9B">
      <w:pPr>
        <w:tabs>
          <w:tab w:val="left" w:pos="0"/>
        </w:tabs>
        <w:rPr>
          <w:rFonts w:cs="Segoe UI"/>
          <w:szCs w:val="22"/>
        </w:rPr>
      </w:pPr>
    </w:p>
    <w:tbl>
      <w:tblPr>
        <w:tblStyle w:val="TableGrid"/>
        <w:tblW w:w="9530" w:type="dxa"/>
        <w:tblInd w:w="-95" w:type="dxa"/>
        <w:tblLook w:val="04A0" w:firstRow="1" w:lastRow="0" w:firstColumn="1" w:lastColumn="0" w:noHBand="0" w:noVBand="1"/>
        <w:tblCaption w:val="Sensitivity on NPL to changes in the Discount Rate"/>
      </w:tblPr>
      <w:tblGrid>
        <w:gridCol w:w="2382"/>
        <w:gridCol w:w="2382"/>
        <w:gridCol w:w="2382"/>
        <w:gridCol w:w="2384"/>
      </w:tblGrid>
      <w:tr w:rsidR="00AA5444" w:rsidRPr="005F788B" w14:paraId="440D21A2" w14:textId="77777777" w:rsidTr="004B17F2">
        <w:trPr>
          <w:trHeight w:val="612"/>
          <w:tblHeader/>
        </w:trPr>
        <w:tc>
          <w:tcPr>
            <w:tcW w:w="9530" w:type="dxa"/>
            <w:gridSpan w:val="4"/>
            <w:shd w:val="clear" w:color="auto" w:fill="D9D9D9" w:themeFill="background1" w:themeFillShade="D9"/>
            <w:vAlign w:val="center"/>
          </w:tcPr>
          <w:p w14:paraId="0CCD88FE" w14:textId="311C51B4" w:rsidR="00AA5444" w:rsidRPr="00E97772" w:rsidRDefault="00AA5444" w:rsidP="00B1762A">
            <w:pPr>
              <w:jc w:val="center"/>
              <w:rPr>
                <w:rFonts w:cs="Segoe UI"/>
                <w:b/>
                <w:bCs/>
                <w:szCs w:val="24"/>
              </w:rPr>
            </w:pPr>
            <w:r>
              <w:rPr>
                <w:rFonts w:cs="Segoe UI"/>
                <w:b/>
                <w:bCs/>
                <w:szCs w:val="24"/>
              </w:rPr>
              <w:lastRenderedPageBreak/>
              <w:t xml:space="preserve">Sensitivity of </w:t>
            </w:r>
            <w:r w:rsidR="0087458B">
              <w:rPr>
                <w:rFonts w:cs="Segoe UI"/>
                <w:b/>
                <w:bCs/>
                <w:szCs w:val="24"/>
              </w:rPr>
              <w:t>(NPA)/</w:t>
            </w:r>
            <w:r>
              <w:rPr>
                <w:rFonts w:cs="Segoe UI"/>
                <w:b/>
                <w:bCs/>
                <w:szCs w:val="24"/>
              </w:rPr>
              <w:t>NPL to Changes in the Discount Rate</w:t>
            </w:r>
          </w:p>
        </w:tc>
      </w:tr>
      <w:tr w:rsidR="00AA5444" w:rsidRPr="005F788B" w14:paraId="0A40D38A" w14:textId="77777777" w:rsidTr="004B17F2">
        <w:trPr>
          <w:trHeight w:val="612"/>
          <w:tblHeader/>
        </w:trPr>
        <w:tc>
          <w:tcPr>
            <w:tcW w:w="2382" w:type="dxa"/>
            <w:shd w:val="clear" w:color="auto" w:fill="D9D9D9" w:themeFill="background1" w:themeFillShade="D9"/>
            <w:vAlign w:val="center"/>
          </w:tcPr>
          <w:p w14:paraId="46D027E1" w14:textId="77777777" w:rsidR="00AA5444" w:rsidRPr="00E97772" w:rsidRDefault="00AA5444" w:rsidP="00B1762A">
            <w:pPr>
              <w:rPr>
                <w:rFonts w:cs="Segoe UI"/>
                <w:szCs w:val="24"/>
              </w:rPr>
            </w:pPr>
          </w:p>
        </w:tc>
        <w:tc>
          <w:tcPr>
            <w:tcW w:w="2382" w:type="dxa"/>
            <w:shd w:val="clear" w:color="auto" w:fill="D9D9D9" w:themeFill="background1" w:themeFillShade="D9"/>
            <w:vAlign w:val="center"/>
          </w:tcPr>
          <w:p w14:paraId="3A96CF63" w14:textId="77777777" w:rsidR="00AA5444" w:rsidRPr="00E97772" w:rsidRDefault="00AA5444" w:rsidP="00B1762A">
            <w:pPr>
              <w:jc w:val="center"/>
              <w:rPr>
                <w:rFonts w:cs="Segoe UI"/>
                <w:b/>
                <w:bCs/>
                <w:szCs w:val="24"/>
              </w:rPr>
            </w:pPr>
            <w:r w:rsidRPr="00E97772">
              <w:rPr>
                <w:rFonts w:cs="Segoe UI"/>
                <w:b/>
                <w:bCs/>
                <w:szCs w:val="24"/>
              </w:rPr>
              <w:t>1% Decrease</w:t>
            </w:r>
          </w:p>
          <w:p w14:paraId="469ECAFA" w14:textId="391995A1" w:rsidR="00AA5444" w:rsidRPr="00E97772" w:rsidRDefault="00AA5444" w:rsidP="00B1762A">
            <w:pPr>
              <w:jc w:val="center"/>
              <w:rPr>
                <w:rFonts w:cs="Segoe UI"/>
                <w:szCs w:val="24"/>
              </w:rPr>
            </w:pPr>
            <w:r w:rsidRPr="00E97772">
              <w:rPr>
                <w:rFonts w:cs="Segoe UI"/>
                <w:b/>
                <w:bCs/>
                <w:szCs w:val="24"/>
              </w:rPr>
              <w:t xml:space="preserve"> (</w:t>
            </w:r>
            <w:r w:rsidR="00EF6F9B">
              <w:rPr>
                <w:rFonts w:cs="Segoe UI"/>
                <w:b/>
                <w:bCs/>
                <w:szCs w:val="24"/>
              </w:rPr>
              <w:t>6.00</w:t>
            </w:r>
            <w:r w:rsidRPr="00E97772">
              <w:rPr>
                <w:rFonts w:cs="Segoe UI"/>
                <w:b/>
                <w:bCs/>
                <w:szCs w:val="24"/>
              </w:rPr>
              <w:t>%)</w:t>
            </w:r>
          </w:p>
        </w:tc>
        <w:tc>
          <w:tcPr>
            <w:tcW w:w="2382" w:type="dxa"/>
            <w:shd w:val="clear" w:color="auto" w:fill="D9D9D9" w:themeFill="background1" w:themeFillShade="D9"/>
            <w:vAlign w:val="center"/>
          </w:tcPr>
          <w:p w14:paraId="54DDB3A2" w14:textId="10FB78D4" w:rsidR="00AA5444" w:rsidRPr="00E97772" w:rsidRDefault="00AA5444" w:rsidP="00B1762A">
            <w:pPr>
              <w:jc w:val="center"/>
              <w:rPr>
                <w:rFonts w:cs="Segoe UI"/>
                <w:szCs w:val="24"/>
              </w:rPr>
            </w:pPr>
            <w:r w:rsidRPr="00E97772">
              <w:rPr>
                <w:rFonts w:cs="Segoe UI"/>
                <w:b/>
                <w:bCs/>
                <w:szCs w:val="24"/>
              </w:rPr>
              <w:t>Current Discount Rate (</w:t>
            </w:r>
            <w:r w:rsidR="00EF6F9B">
              <w:rPr>
                <w:rFonts w:cs="Segoe UI"/>
                <w:b/>
                <w:bCs/>
                <w:szCs w:val="24"/>
              </w:rPr>
              <w:t>7.00</w:t>
            </w:r>
            <w:r w:rsidRPr="00E97772">
              <w:rPr>
                <w:rFonts w:cs="Segoe UI"/>
                <w:b/>
                <w:bCs/>
                <w:szCs w:val="24"/>
              </w:rPr>
              <w:t>%)</w:t>
            </w:r>
          </w:p>
        </w:tc>
        <w:tc>
          <w:tcPr>
            <w:tcW w:w="2383" w:type="dxa"/>
            <w:shd w:val="clear" w:color="auto" w:fill="D9D9D9" w:themeFill="background1" w:themeFillShade="D9"/>
            <w:vAlign w:val="center"/>
          </w:tcPr>
          <w:p w14:paraId="58412D62" w14:textId="77777777" w:rsidR="00AA5444" w:rsidRPr="00E97772" w:rsidRDefault="00AA5444" w:rsidP="00B1762A">
            <w:pPr>
              <w:jc w:val="center"/>
              <w:rPr>
                <w:rFonts w:cs="Segoe UI"/>
                <w:b/>
                <w:bCs/>
                <w:szCs w:val="24"/>
              </w:rPr>
            </w:pPr>
            <w:r w:rsidRPr="00E97772">
              <w:rPr>
                <w:rFonts w:cs="Segoe UI"/>
                <w:b/>
                <w:bCs/>
                <w:szCs w:val="24"/>
              </w:rPr>
              <w:t>1% Increase</w:t>
            </w:r>
          </w:p>
          <w:p w14:paraId="5776F925" w14:textId="01598F4F" w:rsidR="00AA5444" w:rsidRPr="00E97772" w:rsidRDefault="00AA5444" w:rsidP="00B1762A">
            <w:pPr>
              <w:jc w:val="center"/>
              <w:rPr>
                <w:rFonts w:cs="Segoe UI"/>
                <w:szCs w:val="24"/>
              </w:rPr>
            </w:pPr>
            <w:r w:rsidRPr="00E97772">
              <w:rPr>
                <w:rFonts w:cs="Segoe UI"/>
                <w:b/>
                <w:bCs/>
                <w:szCs w:val="24"/>
              </w:rPr>
              <w:t xml:space="preserve"> (</w:t>
            </w:r>
            <w:r w:rsidR="00EF6F9B">
              <w:rPr>
                <w:rFonts w:cs="Segoe UI"/>
                <w:b/>
                <w:bCs/>
                <w:szCs w:val="24"/>
              </w:rPr>
              <w:t>8.00</w:t>
            </w:r>
            <w:r w:rsidRPr="00E97772">
              <w:rPr>
                <w:rFonts w:cs="Segoe UI"/>
                <w:b/>
                <w:bCs/>
                <w:szCs w:val="24"/>
              </w:rPr>
              <w:t>%)</w:t>
            </w:r>
          </w:p>
        </w:tc>
      </w:tr>
      <w:tr w:rsidR="00BB5519" w:rsidRPr="005F788B" w14:paraId="1AF5CDF9" w14:textId="77777777" w:rsidTr="004B17F2">
        <w:trPr>
          <w:trHeight w:val="326"/>
        </w:trPr>
        <w:tc>
          <w:tcPr>
            <w:tcW w:w="2382" w:type="dxa"/>
            <w:vAlign w:val="center"/>
          </w:tcPr>
          <w:p w14:paraId="74001977" w14:textId="42632FBB" w:rsidR="00BB5519" w:rsidRPr="00E97772" w:rsidRDefault="00BB5519" w:rsidP="00BB5519">
            <w:pPr>
              <w:rPr>
                <w:rFonts w:cs="Segoe UI"/>
                <w:b/>
                <w:szCs w:val="24"/>
              </w:rPr>
            </w:pPr>
            <w:r w:rsidRPr="00E97772">
              <w:rPr>
                <w:rFonts w:cs="Segoe UI"/>
                <w:b/>
                <w:szCs w:val="24"/>
              </w:rPr>
              <w:t>PERS 1</w:t>
            </w:r>
            <w:r>
              <w:rPr>
                <w:rFonts w:cs="Segoe UI"/>
                <w:b/>
                <w:szCs w:val="24"/>
              </w:rPr>
              <w:t xml:space="preserve"> (NPA)/</w:t>
            </w:r>
            <w:r w:rsidRPr="00E97772">
              <w:rPr>
                <w:rFonts w:cs="Segoe UI"/>
                <w:b/>
                <w:szCs w:val="24"/>
              </w:rPr>
              <w:t>NPL</w:t>
            </w:r>
          </w:p>
        </w:tc>
        <w:tc>
          <w:tcPr>
            <w:tcW w:w="2382" w:type="dxa"/>
            <w:vAlign w:val="center"/>
          </w:tcPr>
          <w:p w14:paraId="42DDDD3F" w14:textId="14895E14" w:rsidR="00BB5519" w:rsidRPr="00E97772" w:rsidRDefault="00BB5519" w:rsidP="00BB5519">
            <w:pPr>
              <w:jc w:val="right"/>
              <w:rPr>
                <w:rFonts w:cs="Segoe UI"/>
                <w:szCs w:val="24"/>
              </w:rPr>
            </w:pPr>
            <w:r w:rsidRPr="006B3B77">
              <w:rPr>
                <w:rFonts w:cs="Segoe UI"/>
                <w:sz w:val="22"/>
                <w:szCs w:val="22"/>
              </w:rPr>
              <w:t xml:space="preserve">$2,613,684,000 </w:t>
            </w:r>
          </w:p>
        </w:tc>
        <w:tc>
          <w:tcPr>
            <w:tcW w:w="2382" w:type="dxa"/>
            <w:vAlign w:val="center"/>
          </w:tcPr>
          <w:p w14:paraId="547D8CD5" w14:textId="5CA7197B" w:rsidR="00BB5519" w:rsidRPr="00E97772" w:rsidRDefault="00BB5519" w:rsidP="00BB5519">
            <w:pPr>
              <w:jc w:val="right"/>
              <w:rPr>
                <w:rFonts w:cs="Segoe UI"/>
                <w:szCs w:val="24"/>
              </w:rPr>
            </w:pPr>
            <w:r w:rsidRPr="00FB46D6">
              <w:rPr>
                <w:rFonts w:cs="Segoe UI"/>
                <w:sz w:val="22"/>
                <w:szCs w:val="22"/>
              </w:rPr>
              <w:t xml:space="preserve">$1,776,838,000 </w:t>
            </w:r>
          </w:p>
        </w:tc>
        <w:tc>
          <w:tcPr>
            <w:tcW w:w="2383" w:type="dxa"/>
            <w:vAlign w:val="center"/>
          </w:tcPr>
          <w:p w14:paraId="6F90A423" w14:textId="3D9FF7CB" w:rsidR="00BB5519" w:rsidRPr="00E97772" w:rsidRDefault="00BB5519" w:rsidP="00BB5519">
            <w:pPr>
              <w:jc w:val="right"/>
              <w:rPr>
                <w:rFonts w:cs="Segoe UI"/>
                <w:szCs w:val="24"/>
              </w:rPr>
            </w:pPr>
            <w:r w:rsidRPr="00FB46D6">
              <w:rPr>
                <w:rFonts w:cs="Segoe UI"/>
                <w:sz w:val="22"/>
                <w:szCs w:val="22"/>
              </w:rPr>
              <w:t xml:space="preserve">$1,042,904,000 </w:t>
            </w:r>
          </w:p>
        </w:tc>
      </w:tr>
      <w:tr w:rsidR="00AA5444" w:rsidRPr="005F788B" w14:paraId="3CD2641C" w14:textId="77777777" w:rsidTr="004B17F2">
        <w:trPr>
          <w:trHeight w:val="802"/>
        </w:trPr>
        <w:tc>
          <w:tcPr>
            <w:tcW w:w="2382" w:type="dxa"/>
            <w:vAlign w:val="center"/>
          </w:tcPr>
          <w:p w14:paraId="62EB9BA7" w14:textId="77777777" w:rsidR="00AA5444" w:rsidRPr="00E97772" w:rsidRDefault="00AA5444" w:rsidP="00B1762A">
            <w:pPr>
              <w:rPr>
                <w:rFonts w:cs="Segoe UI"/>
                <w:szCs w:val="24"/>
              </w:rPr>
            </w:pPr>
            <w:r w:rsidRPr="00E97772">
              <w:rPr>
                <w:rFonts w:cs="Segoe UI"/>
                <w:szCs w:val="24"/>
              </w:rPr>
              <w:t>Allocation Percentage</w:t>
            </w:r>
          </w:p>
        </w:tc>
        <w:tc>
          <w:tcPr>
            <w:tcW w:w="2382" w:type="dxa"/>
            <w:vAlign w:val="center"/>
          </w:tcPr>
          <w:p w14:paraId="03BF397A" w14:textId="77777777" w:rsidR="00AA5444" w:rsidRPr="00E97772" w:rsidRDefault="00AA5444" w:rsidP="00B1762A">
            <w:pPr>
              <w:jc w:val="right"/>
              <w:rPr>
                <w:rFonts w:cs="Segoe UI"/>
                <w:szCs w:val="24"/>
              </w:rPr>
            </w:pPr>
            <w:r w:rsidRPr="00E97772">
              <w:rPr>
                <w:rFonts w:cs="Segoe UI"/>
                <w:szCs w:val="24"/>
              </w:rPr>
              <w:t>%</w:t>
            </w:r>
          </w:p>
        </w:tc>
        <w:tc>
          <w:tcPr>
            <w:tcW w:w="2382" w:type="dxa"/>
            <w:vAlign w:val="center"/>
          </w:tcPr>
          <w:p w14:paraId="5A0CAEB2" w14:textId="77777777" w:rsidR="00AA5444" w:rsidRPr="00E97772" w:rsidRDefault="00AA5444" w:rsidP="00B1762A">
            <w:pPr>
              <w:jc w:val="right"/>
              <w:rPr>
                <w:rFonts w:cs="Segoe UI"/>
                <w:szCs w:val="24"/>
              </w:rPr>
            </w:pPr>
            <w:r w:rsidRPr="00E97772">
              <w:rPr>
                <w:rFonts w:cs="Segoe UI"/>
                <w:szCs w:val="24"/>
              </w:rPr>
              <w:t>%</w:t>
            </w:r>
          </w:p>
        </w:tc>
        <w:tc>
          <w:tcPr>
            <w:tcW w:w="2383" w:type="dxa"/>
            <w:vAlign w:val="center"/>
          </w:tcPr>
          <w:p w14:paraId="3396D767"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7219222E" w14:textId="77777777" w:rsidTr="004B17F2">
        <w:trPr>
          <w:trHeight w:val="533"/>
        </w:trPr>
        <w:tc>
          <w:tcPr>
            <w:tcW w:w="2382" w:type="dxa"/>
            <w:tcBorders>
              <w:bottom w:val="single" w:sz="4" w:space="0" w:color="auto"/>
            </w:tcBorders>
            <w:vAlign w:val="center"/>
          </w:tcPr>
          <w:p w14:paraId="6E5749E8" w14:textId="2D111091" w:rsidR="00AA5444" w:rsidRPr="00E97772" w:rsidRDefault="00AA5444" w:rsidP="00B1762A">
            <w:pPr>
              <w:rPr>
                <w:rFonts w:cs="Segoe UI"/>
                <w:szCs w:val="24"/>
              </w:rPr>
            </w:pPr>
            <w:r w:rsidRPr="00E97772">
              <w:rPr>
                <w:rFonts w:cs="Segoe UI"/>
                <w:szCs w:val="24"/>
              </w:rPr>
              <w:t xml:space="preserve">Proportionate Share </w:t>
            </w:r>
          </w:p>
        </w:tc>
        <w:tc>
          <w:tcPr>
            <w:tcW w:w="2382" w:type="dxa"/>
            <w:tcBorders>
              <w:bottom w:val="single" w:sz="4" w:space="0" w:color="auto"/>
            </w:tcBorders>
            <w:vAlign w:val="center"/>
          </w:tcPr>
          <w:p w14:paraId="25BB2AEA" w14:textId="77777777" w:rsidR="00AA5444" w:rsidRPr="00E97772" w:rsidRDefault="00AA5444" w:rsidP="00B1762A">
            <w:pPr>
              <w:jc w:val="right"/>
              <w:rPr>
                <w:rFonts w:cs="Segoe UI"/>
                <w:szCs w:val="24"/>
              </w:rPr>
            </w:pPr>
            <w:r w:rsidRPr="00E97772">
              <w:rPr>
                <w:rFonts w:cs="Segoe UI"/>
                <w:szCs w:val="24"/>
              </w:rPr>
              <w:t>$</w:t>
            </w:r>
          </w:p>
        </w:tc>
        <w:tc>
          <w:tcPr>
            <w:tcW w:w="2382" w:type="dxa"/>
            <w:tcBorders>
              <w:bottom w:val="single" w:sz="4" w:space="0" w:color="auto"/>
            </w:tcBorders>
            <w:vAlign w:val="center"/>
          </w:tcPr>
          <w:p w14:paraId="186A2090" w14:textId="77777777" w:rsidR="00AA5444" w:rsidRPr="00E97772" w:rsidRDefault="00AA5444" w:rsidP="00B1762A">
            <w:pPr>
              <w:jc w:val="right"/>
              <w:rPr>
                <w:rFonts w:cs="Segoe UI"/>
                <w:szCs w:val="24"/>
              </w:rPr>
            </w:pPr>
            <w:r w:rsidRPr="00E97772">
              <w:rPr>
                <w:rFonts w:cs="Segoe UI"/>
                <w:szCs w:val="24"/>
              </w:rPr>
              <w:t>$</w:t>
            </w:r>
          </w:p>
        </w:tc>
        <w:tc>
          <w:tcPr>
            <w:tcW w:w="2383" w:type="dxa"/>
            <w:tcBorders>
              <w:bottom w:val="single" w:sz="4" w:space="0" w:color="auto"/>
            </w:tcBorders>
            <w:vAlign w:val="center"/>
          </w:tcPr>
          <w:p w14:paraId="3A6FE7B7"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67A44257" w14:textId="77777777" w:rsidTr="004B17F2">
        <w:trPr>
          <w:trHeight w:val="313"/>
        </w:trPr>
        <w:tc>
          <w:tcPr>
            <w:tcW w:w="9530" w:type="dxa"/>
            <w:gridSpan w:val="4"/>
            <w:tcBorders>
              <w:bottom w:val="single" w:sz="4" w:space="0" w:color="auto"/>
            </w:tcBorders>
            <w:vAlign w:val="center"/>
          </w:tcPr>
          <w:p w14:paraId="49414296" w14:textId="77777777" w:rsidR="00AA5444" w:rsidRPr="00A37FFB" w:rsidRDefault="00AA5444" w:rsidP="00B1762A">
            <w:pPr>
              <w:jc w:val="right"/>
              <w:rPr>
                <w:rFonts w:cs="Segoe UI"/>
                <w:szCs w:val="24"/>
              </w:rPr>
            </w:pPr>
          </w:p>
        </w:tc>
      </w:tr>
      <w:tr w:rsidR="004E762F" w:rsidRPr="005F788B" w14:paraId="0CDB14AB" w14:textId="77777777" w:rsidTr="004B17F2">
        <w:trPr>
          <w:trHeight w:val="640"/>
        </w:trPr>
        <w:tc>
          <w:tcPr>
            <w:tcW w:w="2382" w:type="dxa"/>
            <w:tcBorders>
              <w:top w:val="nil"/>
            </w:tcBorders>
            <w:vAlign w:val="center"/>
          </w:tcPr>
          <w:p w14:paraId="2391F93F" w14:textId="33F3BA69" w:rsidR="004E762F" w:rsidRPr="00E97772" w:rsidRDefault="004E762F" w:rsidP="004E762F">
            <w:pPr>
              <w:rPr>
                <w:rFonts w:cs="Segoe UI"/>
                <w:b/>
                <w:szCs w:val="24"/>
              </w:rPr>
            </w:pPr>
            <w:r w:rsidRPr="00E97772">
              <w:rPr>
                <w:rFonts w:cs="Segoe UI"/>
                <w:b/>
                <w:szCs w:val="24"/>
              </w:rPr>
              <w:t xml:space="preserve">SERS 2/3 </w:t>
            </w:r>
            <w:r>
              <w:rPr>
                <w:rFonts w:cs="Segoe UI"/>
                <w:b/>
                <w:szCs w:val="24"/>
              </w:rPr>
              <w:t>(NPA)/</w:t>
            </w:r>
            <w:r w:rsidRPr="00E97772">
              <w:rPr>
                <w:rFonts w:cs="Segoe UI"/>
                <w:b/>
                <w:szCs w:val="24"/>
              </w:rPr>
              <w:t>NPL</w:t>
            </w:r>
          </w:p>
        </w:tc>
        <w:tc>
          <w:tcPr>
            <w:tcW w:w="2382" w:type="dxa"/>
            <w:tcBorders>
              <w:top w:val="nil"/>
            </w:tcBorders>
            <w:vAlign w:val="center"/>
          </w:tcPr>
          <w:p w14:paraId="3213A01B" w14:textId="56063CEB" w:rsidR="004E762F" w:rsidRPr="00E97772" w:rsidRDefault="004E762F" w:rsidP="004E762F">
            <w:pPr>
              <w:jc w:val="right"/>
              <w:rPr>
                <w:rFonts w:cs="Segoe UI"/>
                <w:szCs w:val="24"/>
              </w:rPr>
            </w:pPr>
            <w:r w:rsidRPr="00FB46D6">
              <w:rPr>
                <w:rFonts w:cs="Segoe UI"/>
                <w:sz w:val="22"/>
                <w:szCs w:val="22"/>
              </w:rPr>
              <w:t xml:space="preserve">$1,399,115,000 </w:t>
            </w:r>
          </w:p>
        </w:tc>
        <w:tc>
          <w:tcPr>
            <w:tcW w:w="2382" w:type="dxa"/>
            <w:tcBorders>
              <w:top w:val="nil"/>
            </w:tcBorders>
            <w:vAlign w:val="center"/>
          </w:tcPr>
          <w:p w14:paraId="35F20AD2" w14:textId="00AC5423" w:rsidR="004E762F" w:rsidRPr="00E97772" w:rsidRDefault="004E762F" w:rsidP="004E762F">
            <w:pPr>
              <w:jc w:val="right"/>
              <w:rPr>
                <w:rFonts w:cs="Segoe UI"/>
                <w:szCs w:val="24"/>
              </w:rPr>
            </w:pPr>
            <w:r w:rsidRPr="00FB46D6">
              <w:rPr>
                <w:rFonts w:cs="Segoe UI"/>
                <w:sz w:val="22"/>
                <w:szCs w:val="22"/>
              </w:rPr>
              <w:t>($33,837,000)</w:t>
            </w:r>
          </w:p>
        </w:tc>
        <w:tc>
          <w:tcPr>
            <w:tcW w:w="2383" w:type="dxa"/>
            <w:tcBorders>
              <w:top w:val="nil"/>
            </w:tcBorders>
            <w:vAlign w:val="center"/>
          </w:tcPr>
          <w:p w14:paraId="2195DA0E" w14:textId="39C0436F" w:rsidR="004E762F" w:rsidRPr="00E97772" w:rsidRDefault="004E762F" w:rsidP="004E762F">
            <w:pPr>
              <w:jc w:val="right"/>
              <w:rPr>
                <w:rFonts w:cs="Segoe UI"/>
                <w:szCs w:val="24"/>
              </w:rPr>
            </w:pPr>
            <w:r w:rsidRPr="00FB46D6">
              <w:rPr>
                <w:rFonts w:cs="Segoe UI"/>
                <w:sz w:val="22"/>
                <w:szCs w:val="22"/>
              </w:rPr>
              <w:t>($1,213,237,000)</w:t>
            </w:r>
          </w:p>
        </w:tc>
      </w:tr>
      <w:tr w:rsidR="00AA5444" w:rsidRPr="005F788B" w14:paraId="1AC55997" w14:textId="77777777" w:rsidTr="004B17F2">
        <w:trPr>
          <w:trHeight w:val="797"/>
        </w:trPr>
        <w:tc>
          <w:tcPr>
            <w:tcW w:w="2382" w:type="dxa"/>
            <w:vAlign w:val="center"/>
          </w:tcPr>
          <w:p w14:paraId="4BB4A5D5" w14:textId="77777777" w:rsidR="00AA5444" w:rsidRPr="00E97772" w:rsidRDefault="00AA5444" w:rsidP="00B1762A">
            <w:pPr>
              <w:rPr>
                <w:rFonts w:cs="Segoe UI"/>
                <w:szCs w:val="24"/>
              </w:rPr>
            </w:pPr>
            <w:r w:rsidRPr="00E97772">
              <w:rPr>
                <w:rFonts w:cs="Segoe UI"/>
                <w:szCs w:val="24"/>
              </w:rPr>
              <w:t>Allocation Percentage</w:t>
            </w:r>
          </w:p>
        </w:tc>
        <w:tc>
          <w:tcPr>
            <w:tcW w:w="2382" w:type="dxa"/>
            <w:vAlign w:val="center"/>
          </w:tcPr>
          <w:p w14:paraId="6C4AC1AE" w14:textId="77777777" w:rsidR="00AA5444" w:rsidRPr="00E97772" w:rsidRDefault="00AA5444" w:rsidP="00B1762A">
            <w:pPr>
              <w:jc w:val="right"/>
              <w:rPr>
                <w:rFonts w:cs="Segoe UI"/>
                <w:szCs w:val="24"/>
              </w:rPr>
            </w:pPr>
            <w:r w:rsidRPr="00E97772">
              <w:rPr>
                <w:rFonts w:cs="Segoe UI"/>
                <w:szCs w:val="24"/>
              </w:rPr>
              <w:t>%</w:t>
            </w:r>
          </w:p>
        </w:tc>
        <w:tc>
          <w:tcPr>
            <w:tcW w:w="2382" w:type="dxa"/>
            <w:vAlign w:val="center"/>
          </w:tcPr>
          <w:p w14:paraId="0AF5203B" w14:textId="77777777" w:rsidR="00AA5444" w:rsidRPr="00E97772" w:rsidRDefault="00AA5444" w:rsidP="00B1762A">
            <w:pPr>
              <w:jc w:val="right"/>
              <w:rPr>
                <w:rFonts w:cs="Segoe UI"/>
                <w:szCs w:val="24"/>
              </w:rPr>
            </w:pPr>
            <w:r w:rsidRPr="00E97772">
              <w:rPr>
                <w:rFonts w:cs="Segoe UI"/>
                <w:szCs w:val="24"/>
              </w:rPr>
              <w:t>%</w:t>
            </w:r>
          </w:p>
        </w:tc>
        <w:tc>
          <w:tcPr>
            <w:tcW w:w="2383" w:type="dxa"/>
            <w:vAlign w:val="center"/>
          </w:tcPr>
          <w:p w14:paraId="78E24030"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4C1A639A" w14:textId="77777777" w:rsidTr="004B17F2">
        <w:trPr>
          <w:trHeight w:val="533"/>
        </w:trPr>
        <w:tc>
          <w:tcPr>
            <w:tcW w:w="2382" w:type="dxa"/>
            <w:vAlign w:val="center"/>
          </w:tcPr>
          <w:p w14:paraId="200ABBEA" w14:textId="132B6E7B" w:rsidR="00AA5444" w:rsidRPr="00E97772" w:rsidRDefault="004E762F" w:rsidP="00B1762A">
            <w:pPr>
              <w:rPr>
                <w:rFonts w:cs="Segoe UI"/>
                <w:szCs w:val="24"/>
              </w:rPr>
            </w:pPr>
            <w:r w:rsidRPr="00E97772">
              <w:rPr>
                <w:rFonts w:cs="Segoe UI"/>
                <w:szCs w:val="24"/>
              </w:rPr>
              <w:t>Proportionate Share</w:t>
            </w:r>
          </w:p>
        </w:tc>
        <w:tc>
          <w:tcPr>
            <w:tcW w:w="2382" w:type="dxa"/>
            <w:vAlign w:val="center"/>
          </w:tcPr>
          <w:p w14:paraId="56D7D37A" w14:textId="77777777" w:rsidR="00AA5444" w:rsidRPr="00E97772" w:rsidRDefault="00AA5444" w:rsidP="00B1762A">
            <w:pPr>
              <w:jc w:val="right"/>
              <w:rPr>
                <w:rFonts w:cs="Segoe UI"/>
                <w:szCs w:val="24"/>
              </w:rPr>
            </w:pPr>
            <w:r w:rsidRPr="00E97772">
              <w:rPr>
                <w:rFonts w:cs="Segoe UI"/>
                <w:szCs w:val="24"/>
              </w:rPr>
              <w:t>$</w:t>
            </w:r>
          </w:p>
        </w:tc>
        <w:tc>
          <w:tcPr>
            <w:tcW w:w="2382" w:type="dxa"/>
            <w:vAlign w:val="center"/>
          </w:tcPr>
          <w:p w14:paraId="30D8D67F" w14:textId="77777777" w:rsidR="00AA5444" w:rsidRPr="00E97772" w:rsidRDefault="00AA5444" w:rsidP="00B1762A">
            <w:pPr>
              <w:jc w:val="right"/>
              <w:rPr>
                <w:rFonts w:cs="Segoe UI"/>
                <w:szCs w:val="24"/>
              </w:rPr>
            </w:pPr>
            <w:r w:rsidRPr="00E97772">
              <w:rPr>
                <w:rFonts w:cs="Segoe UI"/>
                <w:szCs w:val="24"/>
              </w:rPr>
              <w:t>$</w:t>
            </w:r>
          </w:p>
        </w:tc>
        <w:tc>
          <w:tcPr>
            <w:tcW w:w="2383" w:type="dxa"/>
            <w:vAlign w:val="center"/>
          </w:tcPr>
          <w:p w14:paraId="09A9A48D"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67B5C7D9" w14:textId="77777777" w:rsidTr="004B17F2">
        <w:trPr>
          <w:trHeight w:val="313"/>
        </w:trPr>
        <w:tc>
          <w:tcPr>
            <w:tcW w:w="9530" w:type="dxa"/>
            <w:gridSpan w:val="4"/>
            <w:vAlign w:val="center"/>
          </w:tcPr>
          <w:p w14:paraId="2B6BF57F" w14:textId="77777777" w:rsidR="00AA5444" w:rsidRPr="00A37FFB" w:rsidRDefault="00AA5444" w:rsidP="00B1762A">
            <w:pPr>
              <w:jc w:val="right"/>
              <w:rPr>
                <w:rFonts w:cs="Segoe UI"/>
                <w:szCs w:val="24"/>
              </w:rPr>
            </w:pPr>
          </w:p>
        </w:tc>
      </w:tr>
      <w:tr w:rsidR="004E762F" w:rsidRPr="005F788B" w14:paraId="52C01251" w14:textId="77777777" w:rsidTr="004B17F2">
        <w:trPr>
          <w:trHeight w:val="313"/>
        </w:trPr>
        <w:tc>
          <w:tcPr>
            <w:tcW w:w="2382" w:type="dxa"/>
            <w:vAlign w:val="center"/>
          </w:tcPr>
          <w:p w14:paraId="43C0D14F" w14:textId="7DF669C6" w:rsidR="004E762F" w:rsidRPr="00E97772" w:rsidRDefault="004E762F" w:rsidP="004E762F">
            <w:pPr>
              <w:rPr>
                <w:rFonts w:cs="Segoe UI"/>
                <w:b/>
                <w:szCs w:val="24"/>
              </w:rPr>
            </w:pPr>
            <w:r w:rsidRPr="00E97772">
              <w:rPr>
                <w:rFonts w:cs="Segoe UI"/>
                <w:b/>
                <w:szCs w:val="24"/>
              </w:rPr>
              <w:t xml:space="preserve">TRS 1 </w:t>
            </w:r>
            <w:r>
              <w:rPr>
                <w:rFonts w:cs="Segoe UI"/>
                <w:b/>
                <w:szCs w:val="24"/>
              </w:rPr>
              <w:t>(NPA)/</w:t>
            </w:r>
            <w:r w:rsidRPr="00E97772">
              <w:rPr>
                <w:rFonts w:cs="Segoe UI"/>
                <w:b/>
                <w:szCs w:val="24"/>
              </w:rPr>
              <w:t>NPL</w:t>
            </w:r>
          </w:p>
        </w:tc>
        <w:tc>
          <w:tcPr>
            <w:tcW w:w="2382" w:type="dxa"/>
            <w:vAlign w:val="center"/>
          </w:tcPr>
          <w:p w14:paraId="572A98BE" w14:textId="4484D7EB" w:rsidR="004E762F" w:rsidRPr="00E97772" w:rsidRDefault="004E762F" w:rsidP="004E762F">
            <w:pPr>
              <w:jc w:val="right"/>
              <w:rPr>
                <w:rFonts w:cs="Segoe UI"/>
                <w:szCs w:val="24"/>
              </w:rPr>
            </w:pPr>
            <w:r w:rsidRPr="00FB46D6">
              <w:rPr>
                <w:rFonts w:cs="Segoe UI"/>
                <w:sz w:val="22"/>
                <w:szCs w:val="22"/>
              </w:rPr>
              <w:t xml:space="preserve">$1,717,438,000 </w:t>
            </w:r>
          </w:p>
        </w:tc>
        <w:tc>
          <w:tcPr>
            <w:tcW w:w="2382" w:type="dxa"/>
            <w:vAlign w:val="center"/>
          </w:tcPr>
          <w:p w14:paraId="18329116" w14:textId="5EEA0692" w:rsidR="004E762F" w:rsidRPr="00E97772" w:rsidRDefault="004E762F" w:rsidP="004E762F">
            <w:pPr>
              <w:jc w:val="right"/>
              <w:rPr>
                <w:rFonts w:cs="Segoe UI"/>
                <w:szCs w:val="24"/>
              </w:rPr>
            </w:pPr>
            <w:r w:rsidRPr="00FB46D6">
              <w:rPr>
                <w:rFonts w:cs="Segoe UI"/>
                <w:sz w:val="22"/>
                <w:szCs w:val="22"/>
              </w:rPr>
              <w:t xml:space="preserve">$1,109,297,000 </w:t>
            </w:r>
          </w:p>
        </w:tc>
        <w:tc>
          <w:tcPr>
            <w:tcW w:w="2383" w:type="dxa"/>
            <w:vAlign w:val="center"/>
          </w:tcPr>
          <w:p w14:paraId="66F4A739" w14:textId="07663929" w:rsidR="004E762F" w:rsidRPr="00E97772" w:rsidRDefault="004E762F" w:rsidP="004E762F">
            <w:pPr>
              <w:jc w:val="right"/>
              <w:rPr>
                <w:rFonts w:cs="Segoe UI"/>
                <w:szCs w:val="24"/>
              </w:rPr>
            </w:pPr>
            <w:r w:rsidRPr="00FB46D6">
              <w:rPr>
                <w:rFonts w:cs="Segoe UI"/>
                <w:sz w:val="22"/>
                <w:szCs w:val="22"/>
              </w:rPr>
              <w:t xml:space="preserve">$574,595,000 </w:t>
            </w:r>
          </w:p>
        </w:tc>
      </w:tr>
      <w:tr w:rsidR="00AA5444" w:rsidRPr="005F788B" w14:paraId="1884D528" w14:textId="77777777" w:rsidTr="004B17F2">
        <w:trPr>
          <w:trHeight w:val="803"/>
        </w:trPr>
        <w:tc>
          <w:tcPr>
            <w:tcW w:w="2382" w:type="dxa"/>
            <w:vAlign w:val="center"/>
          </w:tcPr>
          <w:p w14:paraId="2D8B9ABF" w14:textId="77777777" w:rsidR="00AA5444" w:rsidRPr="00E97772" w:rsidRDefault="00AA5444" w:rsidP="00B1762A">
            <w:pPr>
              <w:rPr>
                <w:rFonts w:cs="Segoe UI"/>
                <w:szCs w:val="24"/>
              </w:rPr>
            </w:pPr>
            <w:r w:rsidRPr="00E97772">
              <w:rPr>
                <w:rFonts w:cs="Segoe UI"/>
                <w:szCs w:val="24"/>
              </w:rPr>
              <w:t>Allocation Percentage</w:t>
            </w:r>
          </w:p>
        </w:tc>
        <w:tc>
          <w:tcPr>
            <w:tcW w:w="2382" w:type="dxa"/>
            <w:vAlign w:val="center"/>
          </w:tcPr>
          <w:p w14:paraId="5FBC6BC0" w14:textId="77777777" w:rsidR="00AA5444" w:rsidRPr="00E97772" w:rsidRDefault="00AA5444" w:rsidP="00B1762A">
            <w:pPr>
              <w:jc w:val="right"/>
              <w:rPr>
                <w:rFonts w:cs="Segoe UI"/>
                <w:szCs w:val="24"/>
              </w:rPr>
            </w:pPr>
            <w:r w:rsidRPr="00E97772">
              <w:rPr>
                <w:rFonts w:cs="Segoe UI"/>
                <w:szCs w:val="24"/>
              </w:rPr>
              <w:t>%</w:t>
            </w:r>
          </w:p>
        </w:tc>
        <w:tc>
          <w:tcPr>
            <w:tcW w:w="2382" w:type="dxa"/>
            <w:vAlign w:val="center"/>
          </w:tcPr>
          <w:p w14:paraId="5A7E80D6" w14:textId="77777777" w:rsidR="00AA5444" w:rsidRPr="00E97772" w:rsidRDefault="00AA5444" w:rsidP="00B1762A">
            <w:pPr>
              <w:jc w:val="right"/>
              <w:rPr>
                <w:rFonts w:cs="Segoe UI"/>
                <w:szCs w:val="24"/>
              </w:rPr>
            </w:pPr>
            <w:r w:rsidRPr="00E97772">
              <w:rPr>
                <w:rFonts w:cs="Segoe UI"/>
                <w:szCs w:val="24"/>
              </w:rPr>
              <w:t>%</w:t>
            </w:r>
          </w:p>
        </w:tc>
        <w:tc>
          <w:tcPr>
            <w:tcW w:w="2383" w:type="dxa"/>
            <w:vAlign w:val="center"/>
          </w:tcPr>
          <w:p w14:paraId="422174A6"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15B76C7D" w14:textId="77777777" w:rsidTr="004B17F2">
        <w:trPr>
          <w:trHeight w:val="533"/>
        </w:trPr>
        <w:tc>
          <w:tcPr>
            <w:tcW w:w="2382" w:type="dxa"/>
            <w:vAlign w:val="center"/>
          </w:tcPr>
          <w:p w14:paraId="3AF212A2" w14:textId="3CE9DBA9" w:rsidR="00AA5444" w:rsidRPr="00E97772" w:rsidRDefault="004E762F" w:rsidP="00B1762A">
            <w:pPr>
              <w:rPr>
                <w:rFonts w:cs="Segoe UI"/>
                <w:szCs w:val="24"/>
              </w:rPr>
            </w:pPr>
            <w:r w:rsidRPr="00E97772">
              <w:rPr>
                <w:rFonts w:cs="Segoe UI"/>
                <w:szCs w:val="24"/>
              </w:rPr>
              <w:t>Proportionate Share</w:t>
            </w:r>
          </w:p>
        </w:tc>
        <w:tc>
          <w:tcPr>
            <w:tcW w:w="2382" w:type="dxa"/>
            <w:vAlign w:val="center"/>
          </w:tcPr>
          <w:p w14:paraId="73C1A60B" w14:textId="77777777" w:rsidR="00AA5444" w:rsidRPr="00E97772" w:rsidRDefault="00AA5444" w:rsidP="00B1762A">
            <w:pPr>
              <w:jc w:val="right"/>
              <w:rPr>
                <w:rFonts w:cs="Segoe UI"/>
                <w:szCs w:val="24"/>
              </w:rPr>
            </w:pPr>
            <w:r w:rsidRPr="00E97772">
              <w:rPr>
                <w:rFonts w:cs="Segoe UI"/>
                <w:szCs w:val="24"/>
              </w:rPr>
              <w:t>$</w:t>
            </w:r>
          </w:p>
        </w:tc>
        <w:tc>
          <w:tcPr>
            <w:tcW w:w="2382" w:type="dxa"/>
            <w:vAlign w:val="center"/>
          </w:tcPr>
          <w:p w14:paraId="670BE1FD" w14:textId="77777777" w:rsidR="00AA5444" w:rsidRPr="00E97772" w:rsidRDefault="00AA5444" w:rsidP="00B1762A">
            <w:pPr>
              <w:jc w:val="right"/>
              <w:rPr>
                <w:rFonts w:cs="Segoe UI"/>
                <w:szCs w:val="24"/>
              </w:rPr>
            </w:pPr>
            <w:r w:rsidRPr="00E97772">
              <w:rPr>
                <w:rFonts w:cs="Segoe UI"/>
                <w:szCs w:val="24"/>
              </w:rPr>
              <w:t>$</w:t>
            </w:r>
          </w:p>
        </w:tc>
        <w:tc>
          <w:tcPr>
            <w:tcW w:w="2383" w:type="dxa"/>
            <w:vAlign w:val="center"/>
          </w:tcPr>
          <w:p w14:paraId="4DE999A0"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2D8AC2AC" w14:textId="77777777" w:rsidTr="004B17F2">
        <w:trPr>
          <w:trHeight w:val="313"/>
        </w:trPr>
        <w:tc>
          <w:tcPr>
            <w:tcW w:w="9530" w:type="dxa"/>
            <w:gridSpan w:val="4"/>
            <w:vAlign w:val="center"/>
          </w:tcPr>
          <w:p w14:paraId="38C9B753" w14:textId="77777777" w:rsidR="00AA5444" w:rsidRPr="00E97772" w:rsidRDefault="00AA5444" w:rsidP="00B1762A">
            <w:pPr>
              <w:jc w:val="right"/>
              <w:rPr>
                <w:rFonts w:cs="Segoe UI"/>
                <w:szCs w:val="24"/>
              </w:rPr>
            </w:pPr>
          </w:p>
        </w:tc>
      </w:tr>
      <w:tr w:rsidR="004E762F" w:rsidRPr="005F788B" w14:paraId="0DC0C20F" w14:textId="77777777" w:rsidTr="004B17F2">
        <w:trPr>
          <w:trHeight w:val="313"/>
        </w:trPr>
        <w:tc>
          <w:tcPr>
            <w:tcW w:w="2382" w:type="dxa"/>
            <w:vAlign w:val="center"/>
          </w:tcPr>
          <w:p w14:paraId="3F5AF9F4" w14:textId="1AB51455" w:rsidR="004E762F" w:rsidRPr="00E97772" w:rsidRDefault="004E762F" w:rsidP="004E762F">
            <w:pPr>
              <w:rPr>
                <w:rFonts w:cs="Segoe UI"/>
                <w:b/>
                <w:szCs w:val="24"/>
              </w:rPr>
            </w:pPr>
            <w:r w:rsidRPr="00E97772">
              <w:rPr>
                <w:rFonts w:cs="Segoe UI"/>
                <w:b/>
                <w:szCs w:val="24"/>
              </w:rPr>
              <w:t xml:space="preserve">TRS 2/3 </w:t>
            </w:r>
            <w:r>
              <w:rPr>
                <w:rFonts w:cs="Segoe UI"/>
                <w:b/>
                <w:szCs w:val="24"/>
              </w:rPr>
              <w:t>(NPA)/</w:t>
            </w:r>
            <w:r w:rsidRPr="00E97772">
              <w:rPr>
                <w:rFonts w:cs="Segoe UI"/>
                <w:b/>
                <w:szCs w:val="24"/>
              </w:rPr>
              <w:t>NPL</w:t>
            </w:r>
          </w:p>
        </w:tc>
        <w:tc>
          <w:tcPr>
            <w:tcW w:w="2382" w:type="dxa"/>
            <w:vAlign w:val="center"/>
          </w:tcPr>
          <w:p w14:paraId="2033EBB2" w14:textId="156364B6" w:rsidR="004E762F" w:rsidRPr="00E97772" w:rsidRDefault="004E762F" w:rsidP="004E762F">
            <w:pPr>
              <w:jc w:val="right"/>
              <w:rPr>
                <w:rFonts w:cs="Segoe UI"/>
                <w:szCs w:val="24"/>
              </w:rPr>
            </w:pPr>
            <w:r>
              <w:rPr>
                <w:rFonts w:cs="Segoe UI"/>
                <w:sz w:val="22"/>
                <w:szCs w:val="22"/>
              </w:rPr>
              <w:t>$</w:t>
            </w:r>
            <w:r w:rsidRPr="00FB46D6">
              <w:rPr>
                <w:rFonts w:cs="Segoe UI"/>
                <w:sz w:val="22"/>
                <w:szCs w:val="22"/>
              </w:rPr>
              <w:t xml:space="preserve">4,682,796,000 </w:t>
            </w:r>
          </w:p>
        </w:tc>
        <w:tc>
          <w:tcPr>
            <w:tcW w:w="2382" w:type="dxa"/>
            <w:vAlign w:val="center"/>
          </w:tcPr>
          <w:p w14:paraId="02E5CE48" w14:textId="0EE67EAA" w:rsidR="004E762F" w:rsidRPr="00E97772" w:rsidRDefault="004E762F" w:rsidP="004E762F">
            <w:pPr>
              <w:jc w:val="right"/>
              <w:rPr>
                <w:rFonts w:cs="Segoe UI"/>
                <w:szCs w:val="24"/>
              </w:rPr>
            </w:pPr>
            <w:r>
              <w:rPr>
                <w:rFonts w:cs="Segoe UI"/>
                <w:sz w:val="22"/>
                <w:szCs w:val="22"/>
              </w:rPr>
              <w:t>$</w:t>
            </w:r>
            <w:r w:rsidRPr="00FB46D6">
              <w:rPr>
                <w:rFonts w:cs="Segoe UI"/>
                <w:sz w:val="22"/>
                <w:szCs w:val="22"/>
              </w:rPr>
              <w:t xml:space="preserve">200,390,000 </w:t>
            </w:r>
          </w:p>
        </w:tc>
        <w:tc>
          <w:tcPr>
            <w:tcW w:w="2383" w:type="dxa"/>
            <w:vAlign w:val="center"/>
          </w:tcPr>
          <w:p w14:paraId="45273FA0" w14:textId="4DBD32AA" w:rsidR="004E762F" w:rsidRPr="00E97772" w:rsidRDefault="004E762F" w:rsidP="004E762F">
            <w:pPr>
              <w:jc w:val="right"/>
              <w:rPr>
                <w:rFonts w:cs="Segoe UI"/>
                <w:szCs w:val="24"/>
              </w:rPr>
            </w:pPr>
            <w:r>
              <w:rPr>
                <w:rFonts w:cs="Segoe UI"/>
                <w:sz w:val="22"/>
                <w:szCs w:val="22"/>
              </w:rPr>
              <w:t>$</w:t>
            </w:r>
            <w:r w:rsidRPr="00FB46D6">
              <w:rPr>
                <w:rFonts w:cs="Segoe UI"/>
                <w:sz w:val="22"/>
                <w:szCs w:val="22"/>
              </w:rPr>
              <w:t>(3,441,878,000)</w:t>
            </w:r>
          </w:p>
        </w:tc>
      </w:tr>
      <w:tr w:rsidR="00AA5444" w:rsidRPr="005F788B" w14:paraId="0005C71D" w14:textId="77777777" w:rsidTr="004B17F2">
        <w:trPr>
          <w:trHeight w:val="797"/>
        </w:trPr>
        <w:tc>
          <w:tcPr>
            <w:tcW w:w="2382" w:type="dxa"/>
            <w:vAlign w:val="center"/>
          </w:tcPr>
          <w:p w14:paraId="36E17744" w14:textId="77777777" w:rsidR="00AA5444" w:rsidRPr="00E97772" w:rsidRDefault="00AA5444" w:rsidP="00B1762A">
            <w:pPr>
              <w:rPr>
                <w:rFonts w:cs="Segoe UI"/>
                <w:szCs w:val="24"/>
              </w:rPr>
            </w:pPr>
            <w:r w:rsidRPr="00E97772">
              <w:rPr>
                <w:rFonts w:cs="Segoe UI"/>
                <w:szCs w:val="24"/>
              </w:rPr>
              <w:t>Allocation Percentage</w:t>
            </w:r>
          </w:p>
        </w:tc>
        <w:tc>
          <w:tcPr>
            <w:tcW w:w="2382" w:type="dxa"/>
            <w:vAlign w:val="center"/>
          </w:tcPr>
          <w:p w14:paraId="02A93FED" w14:textId="77777777" w:rsidR="00AA5444" w:rsidRPr="00E97772" w:rsidRDefault="00AA5444" w:rsidP="00B1762A">
            <w:pPr>
              <w:jc w:val="right"/>
              <w:rPr>
                <w:rFonts w:cs="Segoe UI"/>
                <w:szCs w:val="24"/>
              </w:rPr>
            </w:pPr>
            <w:r w:rsidRPr="00E97772">
              <w:rPr>
                <w:rFonts w:cs="Segoe UI"/>
                <w:szCs w:val="24"/>
              </w:rPr>
              <w:t>%</w:t>
            </w:r>
          </w:p>
        </w:tc>
        <w:tc>
          <w:tcPr>
            <w:tcW w:w="2382" w:type="dxa"/>
            <w:vAlign w:val="center"/>
          </w:tcPr>
          <w:p w14:paraId="320620DE" w14:textId="77777777" w:rsidR="00AA5444" w:rsidRPr="00E97772" w:rsidRDefault="00AA5444" w:rsidP="00B1762A">
            <w:pPr>
              <w:jc w:val="right"/>
              <w:rPr>
                <w:rFonts w:cs="Segoe UI"/>
                <w:szCs w:val="24"/>
              </w:rPr>
            </w:pPr>
            <w:r w:rsidRPr="00E97772">
              <w:rPr>
                <w:rFonts w:cs="Segoe UI"/>
                <w:szCs w:val="24"/>
              </w:rPr>
              <w:t>%</w:t>
            </w:r>
          </w:p>
        </w:tc>
        <w:tc>
          <w:tcPr>
            <w:tcW w:w="2383" w:type="dxa"/>
            <w:vAlign w:val="center"/>
          </w:tcPr>
          <w:p w14:paraId="3027C037"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3E13A1F2" w14:textId="77777777" w:rsidTr="004B17F2">
        <w:trPr>
          <w:trHeight w:val="539"/>
        </w:trPr>
        <w:tc>
          <w:tcPr>
            <w:tcW w:w="2382" w:type="dxa"/>
            <w:vAlign w:val="center"/>
          </w:tcPr>
          <w:p w14:paraId="78B461CC" w14:textId="50640E01" w:rsidR="00AA5444" w:rsidRPr="00E97772" w:rsidRDefault="004E762F" w:rsidP="00B1762A">
            <w:pPr>
              <w:rPr>
                <w:rFonts w:cs="Segoe UI"/>
                <w:szCs w:val="24"/>
              </w:rPr>
            </w:pPr>
            <w:r w:rsidRPr="00E97772">
              <w:rPr>
                <w:rFonts w:cs="Segoe UI"/>
                <w:szCs w:val="24"/>
              </w:rPr>
              <w:t>Proportionate Share</w:t>
            </w:r>
          </w:p>
        </w:tc>
        <w:tc>
          <w:tcPr>
            <w:tcW w:w="2382" w:type="dxa"/>
            <w:vAlign w:val="center"/>
          </w:tcPr>
          <w:p w14:paraId="3B18CD24" w14:textId="77777777" w:rsidR="00AA5444" w:rsidRPr="00E97772" w:rsidRDefault="00AA5444" w:rsidP="00B1762A">
            <w:pPr>
              <w:jc w:val="right"/>
              <w:rPr>
                <w:rFonts w:cs="Segoe UI"/>
                <w:szCs w:val="24"/>
              </w:rPr>
            </w:pPr>
            <w:r w:rsidRPr="00E97772">
              <w:rPr>
                <w:rFonts w:cs="Segoe UI"/>
                <w:szCs w:val="24"/>
              </w:rPr>
              <w:t>$</w:t>
            </w:r>
          </w:p>
        </w:tc>
        <w:tc>
          <w:tcPr>
            <w:tcW w:w="2382" w:type="dxa"/>
            <w:vAlign w:val="center"/>
          </w:tcPr>
          <w:p w14:paraId="4182B36C" w14:textId="77777777" w:rsidR="00AA5444" w:rsidRPr="00E97772" w:rsidRDefault="00AA5444" w:rsidP="00B1762A">
            <w:pPr>
              <w:jc w:val="right"/>
              <w:rPr>
                <w:rFonts w:cs="Segoe UI"/>
                <w:szCs w:val="24"/>
              </w:rPr>
            </w:pPr>
            <w:r w:rsidRPr="00E97772">
              <w:rPr>
                <w:rFonts w:cs="Segoe UI"/>
                <w:szCs w:val="24"/>
              </w:rPr>
              <w:t>$</w:t>
            </w:r>
          </w:p>
        </w:tc>
        <w:tc>
          <w:tcPr>
            <w:tcW w:w="2383" w:type="dxa"/>
            <w:vAlign w:val="center"/>
          </w:tcPr>
          <w:p w14:paraId="4E2A0BCD" w14:textId="77777777" w:rsidR="00AA5444" w:rsidRPr="00E97772" w:rsidRDefault="00AA5444" w:rsidP="00B1762A">
            <w:pPr>
              <w:jc w:val="right"/>
              <w:rPr>
                <w:rFonts w:cs="Segoe UI"/>
                <w:szCs w:val="24"/>
              </w:rPr>
            </w:pPr>
            <w:r w:rsidRPr="00E97772">
              <w:rPr>
                <w:rFonts w:cs="Segoe UI"/>
                <w:szCs w:val="24"/>
              </w:rPr>
              <w:t>$</w:t>
            </w:r>
          </w:p>
        </w:tc>
      </w:tr>
    </w:tbl>
    <w:p w14:paraId="1CBD937E" w14:textId="77777777" w:rsidR="00EF6F9B" w:rsidRPr="00EA4496" w:rsidRDefault="00EF6F9B" w:rsidP="0021576F">
      <w:pPr>
        <w:rPr>
          <w:rFonts w:cs="Segoe UI"/>
          <w:szCs w:val="24"/>
        </w:rPr>
      </w:pPr>
    </w:p>
    <w:p w14:paraId="753B459C" w14:textId="59664E7F" w:rsidR="0021576F" w:rsidRPr="004913D5" w:rsidRDefault="00896B33" w:rsidP="00E97772">
      <w:pPr>
        <w:pStyle w:val="Heading2"/>
      </w:pPr>
      <w:bookmarkStart w:id="39" w:name="_Toc149312928"/>
      <w:bookmarkEnd w:id="37"/>
      <w:r w:rsidRPr="004913D5">
        <w:t>Deferred Outflows of Resources and Deferred Inflows of Resources Related to Pensions</w:t>
      </w:r>
      <w:bookmarkEnd w:id="39"/>
    </w:p>
    <w:p w14:paraId="1FAA9635" w14:textId="77777777" w:rsidR="00434055" w:rsidRDefault="00434055" w:rsidP="63FEF35C">
      <w:pPr>
        <w:rPr>
          <w:rFonts w:cs="Segoe UI"/>
        </w:rPr>
      </w:pPr>
    </w:p>
    <w:p w14:paraId="26AF29A8" w14:textId="106AEFDB" w:rsidR="00896B33" w:rsidRDefault="00632655" w:rsidP="63FEF35C">
      <w:pPr>
        <w:rPr>
          <w:rFonts w:cs="Segoe UI"/>
        </w:rPr>
      </w:pPr>
      <w:r w:rsidRPr="63FEF35C">
        <w:rPr>
          <w:rFonts w:cs="Segoe UI"/>
        </w:rPr>
        <w:t>T</w:t>
      </w:r>
      <w:r w:rsidR="00896B33" w:rsidRPr="63FEF35C">
        <w:rPr>
          <w:rFonts w:cs="Segoe UI"/>
        </w:rPr>
        <w:t xml:space="preserve">he </w:t>
      </w:r>
      <w:r w:rsidR="009612D2">
        <w:rPr>
          <w:rFonts w:cs="Segoe UI"/>
        </w:rPr>
        <w:t>p</w:t>
      </w:r>
      <w:r w:rsidR="00896B33" w:rsidRPr="63FEF35C">
        <w:rPr>
          <w:rFonts w:cs="Segoe UI"/>
        </w:rPr>
        <w:t xml:space="preserve">ension </w:t>
      </w:r>
      <w:r w:rsidR="009612D2">
        <w:rPr>
          <w:rFonts w:cs="Segoe UI"/>
        </w:rPr>
        <w:t>p</w:t>
      </w:r>
      <w:r w:rsidR="00896B33" w:rsidRPr="63FEF35C">
        <w:rPr>
          <w:rFonts w:cs="Segoe UI"/>
        </w:rPr>
        <w:t xml:space="preserve">lans reported collective Deferred Outflows of Resources and collective Deferred Inflows of </w:t>
      </w:r>
      <w:r w:rsidR="009C7417" w:rsidRPr="63FEF35C">
        <w:rPr>
          <w:rFonts w:cs="Segoe UI"/>
        </w:rPr>
        <w:t>R</w:t>
      </w:r>
      <w:r w:rsidR="00896B33" w:rsidRPr="63FEF35C">
        <w:rPr>
          <w:rFonts w:cs="Segoe UI"/>
        </w:rPr>
        <w:t>esources related to the individual plans.</w:t>
      </w:r>
      <w:r w:rsidR="0038220F" w:rsidRPr="63FEF35C">
        <w:rPr>
          <w:rFonts w:cs="Segoe UI"/>
        </w:rPr>
        <w:t xml:space="preserve"> </w:t>
      </w:r>
      <w:r w:rsidR="00896B33" w:rsidRPr="63FEF35C">
        <w:rPr>
          <w:rFonts w:cs="Segoe UI"/>
        </w:rPr>
        <w:t>A</w:t>
      </w:r>
      <w:r w:rsidR="55BEE989" w:rsidRPr="63FEF35C">
        <w:rPr>
          <w:rFonts w:cs="Segoe UI"/>
        </w:rPr>
        <w:t>s of</w:t>
      </w:r>
      <w:r w:rsidR="00896B33" w:rsidRPr="63FEF35C">
        <w:rPr>
          <w:rFonts w:cs="Segoe UI"/>
        </w:rPr>
        <w:t xml:space="preserve"> August 31, </w:t>
      </w:r>
      <w:r w:rsidR="00454639" w:rsidRPr="63FEF35C">
        <w:rPr>
          <w:rFonts w:cs="Segoe UI"/>
        </w:rPr>
        <w:t>20</w:t>
      </w:r>
      <w:r w:rsidR="00EF6F9B">
        <w:rPr>
          <w:rFonts w:cs="Segoe UI"/>
        </w:rPr>
        <w:t>2</w:t>
      </w:r>
      <w:r w:rsidR="00434055">
        <w:rPr>
          <w:rFonts w:cs="Segoe UI"/>
        </w:rPr>
        <w:t>4</w:t>
      </w:r>
      <w:r w:rsidR="00896B33" w:rsidRPr="63FEF35C">
        <w:rPr>
          <w:rFonts w:cs="Segoe UI"/>
        </w:rPr>
        <w:t xml:space="preserve">, the </w:t>
      </w:r>
      <w:r w:rsidR="00E713BC" w:rsidRPr="63FEF35C">
        <w:rPr>
          <w:rFonts w:cs="Segoe UI"/>
        </w:rPr>
        <w:t xml:space="preserve">District </w:t>
      </w:r>
      <w:r w:rsidR="00896B33" w:rsidRPr="63FEF35C">
        <w:rPr>
          <w:rFonts w:cs="Segoe UI"/>
        </w:rPr>
        <w:t>reported Deferred Outflows of Resources and Deferred Inflows of Resources related to pensions from the following sources:</w:t>
      </w:r>
    </w:p>
    <w:p w14:paraId="7C980FF1" w14:textId="77777777" w:rsidR="007066CA" w:rsidRPr="005F788B" w:rsidRDefault="007066CA" w:rsidP="00305706">
      <w:pPr>
        <w:rPr>
          <w:rFonts w:cs="Segoe UI"/>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ension Plan D.I. and D.O."/>
      </w:tblPr>
      <w:tblGrid>
        <w:gridCol w:w="5220"/>
        <w:gridCol w:w="2160"/>
        <w:gridCol w:w="2070"/>
      </w:tblGrid>
      <w:tr w:rsidR="007066CA" w:rsidRPr="005F788B" w14:paraId="0F579B5F" w14:textId="77777777" w:rsidTr="00E97772">
        <w:trPr>
          <w:cantSplit/>
          <w:trHeight w:val="466"/>
          <w:tblHeader/>
        </w:trPr>
        <w:tc>
          <w:tcPr>
            <w:tcW w:w="9450" w:type="dxa"/>
            <w:gridSpan w:val="3"/>
            <w:shd w:val="clear" w:color="auto" w:fill="D9D9D9" w:themeFill="background1" w:themeFillShade="D9"/>
            <w:noWrap/>
            <w:vAlign w:val="center"/>
          </w:tcPr>
          <w:p w14:paraId="264EB66F" w14:textId="34B984F6" w:rsidR="007066CA" w:rsidRPr="00E46653" w:rsidRDefault="007066CA" w:rsidP="00E97772">
            <w:pPr>
              <w:jc w:val="center"/>
              <w:rPr>
                <w:bCs/>
              </w:rPr>
            </w:pPr>
            <w:r w:rsidRPr="00E97772">
              <w:rPr>
                <w:b/>
                <w:bCs/>
              </w:rPr>
              <w:lastRenderedPageBreak/>
              <w:t>Deferred Outflows of Resources and Deferred Inflows of Resources</w:t>
            </w:r>
          </w:p>
          <w:p w14:paraId="6EBACD01" w14:textId="648D9309" w:rsidR="007066CA" w:rsidRPr="00E97772" w:rsidRDefault="007066CA" w:rsidP="001F5E79">
            <w:pPr>
              <w:jc w:val="center"/>
              <w:rPr>
                <w:rFonts w:cs="Segoe UI"/>
              </w:rPr>
            </w:pPr>
            <w:r w:rsidRPr="00E97772">
              <w:rPr>
                <w:b/>
                <w:bCs/>
              </w:rPr>
              <w:t>Related to Pensions</w:t>
            </w:r>
          </w:p>
        </w:tc>
      </w:tr>
      <w:tr w:rsidR="006D2E5E" w:rsidRPr="005F788B" w14:paraId="0F2E1A47" w14:textId="77777777" w:rsidTr="00E97772">
        <w:trPr>
          <w:cantSplit/>
          <w:trHeight w:val="466"/>
        </w:trPr>
        <w:tc>
          <w:tcPr>
            <w:tcW w:w="5220" w:type="dxa"/>
            <w:shd w:val="clear" w:color="auto" w:fill="D9D9D9" w:themeFill="background1" w:themeFillShade="D9"/>
            <w:noWrap/>
            <w:vAlign w:val="center"/>
            <w:hideMark/>
          </w:tcPr>
          <w:p w14:paraId="28DDE43B" w14:textId="77777777" w:rsidR="00896B33" w:rsidRPr="00E97772" w:rsidRDefault="00291E10" w:rsidP="00896B33">
            <w:pPr>
              <w:rPr>
                <w:rFonts w:cs="Segoe UI"/>
                <w:i/>
                <w:sz w:val="22"/>
                <w:szCs w:val="18"/>
                <w:highlight w:val="lightGray"/>
              </w:rPr>
            </w:pPr>
            <w:r w:rsidRPr="00E97772">
              <w:rPr>
                <w:rFonts w:cs="Segoe UI"/>
                <w:b/>
                <w:sz w:val="22"/>
                <w:szCs w:val="18"/>
                <w:highlight w:val="lightGray"/>
              </w:rPr>
              <w:t>PERS 1</w:t>
            </w:r>
          </w:p>
        </w:tc>
        <w:tc>
          <w:tcPr>
            <w:tcW w:w="2160" w:type="dxa"/>
            <w:shd w:val="clear" w:color="auto" w:fill="D9D9D9" w:themeFill="background1" w:themeFillShade="D9"/>
            <w:vAlign w:val="center"/>
            <w:hideMark/>
          </w:tcPr>
          <w:p w14:paraId="638968DF" w14:textId="77777777" w:rsidR="00896B33" w:rsidRPr="00E97772" w:rsidRDefault="00896B33" w:rsidP="00896B33">
            <w:pPr>
              <w:jc w:val="center"/>
              <w:rPr>
                <w:rFonts w:cs="Segoe UI"/>
                <w:sz w:val="22"/>
                <w:szCs w:val="18"/>
              </w:rPr>
            </w:pPr>
            <w:r w:rsidRPr="00E97772">
              <w:rPr>
                <w:rFonts w:cs="Segoe UI"/>
                <w:sz w:val="22"/>
                <w:szCs w:val="18"/>
              </w:rPr>
              <w:t>Deferred Outflows of Resources</w:t>
            </w:r>
          </w:p>
        </w:tc>
        <w:tc>
          <w:tcPr>
            <w:tcW w:w="2070" w:type="dxa"/>
            <w:shd w:val="clear" w:color="auto" w:fill="D9D9D9" w:themeFill="background1" w:themeFillShade="D9"/>
            <w:vAlign w:val="center"/>
            <w:hideMark/>
          </w:tcPr>
          <w:p w14:paraId="2989311E" w14:textId="77777777" w:rsidR="00896B33" w:rsidRPr="00E97772" w:rsidRDefault="00896B33" w:rsidP="00896B33">
            <w:pPr>
              <w:jc w:val="center"/>
              <w:rPr>
                <w:rFonts w:cs="Segoe UI"/>
                <w:sz w:val="22"/>
                <w:szCs w:val="18"/>
              </w:rPr>
            </w:pPr>
            <w:r w:rsidRPr="00E97772">
              <w:rPr>
                <w:rFonts w:cs="Segoe UI"/>
                <w:sz w:val="22"/>
                <w:szCs w:val="18"/>
              </w:rPr>
              <w:t>Deferred Inflows of Resources</w:t>
            </w:r>
          </w:p>
        </w:tc>
      </w:tr>
      <w:tr w:rsidR="006D2E5E" w:rsidRPr="005F788B" w14:paraId="6E2F718A" w14:textId="77777777" w:rsidTr="00E97772">
        <w:trPr>
          <w:cantSplit/>
          <w:trHeight w:val="610"/>
        </w:trPr>
        <w:tc>
          <w:tcPr>
            <w:tcW w:w="5220" w:type="dxa"/>
            <w:shd w:val="clear" w:color="auto" w:fill="auto"/>
            <w:vAlign w:val="center"/>
            <w:hideMark/>
          </w:tcPr>
          <w:p w14:paraId="76B2C91E" w14:textId="77777777" w:rsidR="00896B33" w:rsidRPr="003F5EC8" w:rsidRDefault="00896B33" w:rsidP="00896B33">
            <w:pPr>
              <w:rPr>
                <w:rFonts w:cs="Segoe UI"/>
                <w:sz w:val="22"/>
                <w:szCs w:val="18"/>
              </w:rPr>
            </w:pPr>
            <w:r w:rsidRPr="003F5EC8">
              <w:rPr>
                <w:rFonts w:cs="Segoe UI"/>
                <w:sz w:val="22"/>
                <w:szCs w:val="18"/>
              </w:rPr>
              <w:t xml:space="preserve">Difference between expected and actual experiences </w:t>
            </w:r>
          </w:p>
        </w:tc>
        <w:tc>
          <w:tcPr>
            <w:tcW w:w="2160" w:type="dxa"/>
            <w:shd w:val="clear" w:color="auto" w:fill="auto"/>
            <w:noWrap/>
            <w:vAlign w:val="center"/>
          </w:tcPr>
          <w:p w14:paraId="43DA6DFF"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tcPr>
          <w:p w14:paraId="2DBAB145"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4A5E0B1C" w14:textId="77777777" w:rsidTr="00E97772">
        <w:trPr>
          <w:cantSplit/>
          <w:trHeight w:val="367"/>
        </w:trPr>
        <w:tc>
          <w:tcPr>
            <w:tcW w:w="5220" w:type="dxa"/>
            <w:shd w:val="clear" w:color="auto" w:fill="auto"/>
            <w:vAlign w:val="center"/>
          </w:tcPr>
          <w:p w14:paraId="2D23B44B" w14:textId="77777777" w:rsidR="00896B33" w:rsidRPr="003F5EC8" w:rsidRDefault="00896B33" w:rsidP="00896B33">
            <w:pPr>
              <w:rPr>
                <w:rFonts w:cs="Segoe UI"/>
                <w:sz w:val="22"/>
                <w:szCs w:val="18"/>
              </w:rPr>
            </w:pPr>
            <w:r w:rsidRPr="003F5EC8">
              <w:rPr>
                <w:rFonts w:cs="Segoe UI"/>
                <w:sz w:val="22"/>
                <w:szCs w:val="18"/>
              </w:rPr>
              <w:t>Net difference between projected and actual earnings on pension plan investments</w:t>
            </w:r>
          </w:p>
        </w:tc>
        <w:tc>
          <w:tcPr>
            <w:tcW w:w="2160" w:type="dxa"/>
            <w:shd w:val="clear" w:color="auto" w:fill="auto"/>
            <w:noWrap/>
            <w:vAlign w:val="center"/>
          </w:tcPr>
          <w:p w14:paraId="4DC87025"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tcPr>
          <w:p w14:paraId="1D831F8C"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710156D7" w14:textId="77777777" w:rsidTr="004B17F2">
        <w:trPr>
          <w:cantSplit/>
          <w:trHeight w:val="503"/>
        </w:trPr>
        <w:tc>
          <w:tcPr>
            <w:tcW w:w="5220" w:type="dxa"/>
            <w:shd w:val="clear" w:color="auto" w:fill="auto"/>
            <w:vAlign w:val="center"/>
            <w:hideMark/>
          </w:tcPr>
          <w:p w14:paraId="14DD156E" w14:textId="77777777" w:rsidR="00896B33" w:rsidRPr="003F5EC8" w:rsidRDefault="0038220F" w:rsidP="00896B33">
            <w:pPr>
              <w:rPr>
                <w:rFonts w:cs="Segoe UI"/>
                <w:sz w:val="22"/>
                <w:szCs w:val="18"/>
              </w:rPr>
            </w:pPr>
            <w:r w:rsidRPr="003F5EC8">
              <w:rPr>
                <w:rFonts w:cs="Segoe UI"/>
                <w:sz w:val="22"/>
                <w:szCs w:val="18"/>
              </w:rPr>
              <w:t>Changes in a</w:t>
            </w:r>
            <w:r w:rsidR="00896B33" w:rsidRPr="003F5EC8">
              <w:rPr>
                <w:rFonts w:cs="Segoe UI"/>
                <w:sz w:val="22"/>
                <w:szCs w:val="18"/>
              </w:rPr>
              <w:t>ssumptions or other inputs</w:t>
            </w:r>
          </w:p>
        </w:tc>
        <w:tc>
          <w:tcPr>
            <w:tcW w:w="2160" w:type="dxa"/>
            <w:shd w:val="clear" w:color="auto" w:fill="auto"/>
            <w:noWrap/>
            <w:vAlign w:val="center"/>
          </w:tcPr>
          <w:p w14:paraId="008BD1CA"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tcPr>
          <w:p w14:paraId="0EFBE809"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75E03208" w14:textId="77777777" w:rsidTr="00E97772">
        <w:trPr>
          <w:cantSplit/>
          <w:trHeight w:val="502"/>
        </w:trPr>
        <w:tc>
          <w:tcPr>
            <w:tcW w:w="5220" w:type="dxa"/>
            <w:shd w:val="clear" w:color="auto" w:fill="auto"/>
            <w:vAlign w:val="center"/>
            <w:hideMark/>
          </w:tcPr>
          <w:p w14:paraId="5B6D7CF0" w14:textId="03FE4205" w:rsidR="00896B33" w:rsidRPr="003F5EC8" w:rsidRDefault="00896B33" w:rsidP="00896B33">
            <w:pPr>
              <w:rPr>
                <w:rFonts w:cs="Segoe UI"/>
                <w:sz w:val="22"/>
                <w:szCs w:val="18"/>
              </w:rPr>
            </w:pPr>
            <w:r w:rsidRPr="003F5EC8">
              <w:rPr>
                <w:rFonts w:cs="Segoe UI"/>
                <w:sz w:val="22"/>
                <w:szCs w:val="18"/>
              </w:rPr>
              <w:t>Changes in proportionate share</w:t>
            </w:r>
            <w:r w:rsidR="001B6C0A" w:rsidRPr="003F5EC8">
              <w:rPr>
                <w:rFonts w:cs="Segoe UI"/>
                <w:sz w:val="22"/>
                <w:szCs w:val="18"/>
              </w:rPr>
              <w:t>s</w:t>
            </w:r>
            <w:r w:rsidRPr="003F5EC8">
              <w:rPr>
                <w:rFonts w:cs="Segoe UI"/>
                <w:sz w:val="22"/>
                <w:szCs w:val="18"/>
              </w:rPr>
              <w:t xml:space="preserve"> </w:t>
            </w:r>
          </w:p>
        </w:tc>
        <w:tc>
          <w:tcPr>
            <w:tcW w:w="2160" w:type="dxa"/>
            <w:shd w:val="clear" w:color="auto" w:fill="auto"/>
            <w:noWrap/>
            <w:vAlign w:val="center"/>
          </w:tcPr>
          <w:p w14:paraId="125EEAF7"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tcPr>
          <w:p w14:paraId="5E68CF29"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3CEFBE71" w14:textId="77777777" w:rsidTr="00E97772">
        <w:trPr>
          <w:cantSplit/>
          <w:trHeight w:val="520"/>
        </w:trPr>
        <w:tc>
          <w:tcPr>
            <w:tcW w:w="5220" w:type="dxa"/>
            <w:shd w:val="clear" w:color="auto" w:fill="auto"/>
            <w:vAlign w:val="center"/>
            <w:hideMark/>
          </w:tcPr>
          <w:p w14:paraId="34EC4A74" w14:textId="77777777" w:rsidR="00896B33" w:rsidRPr="003F5EC8" w:rsidRDefault="00896B33" w:rsidP="00896B33">
            <w:pPr>
              <w:rPr>
                <w:rFonts w:cs="Segoe UI"/>
                <w:sz w:val="22"/>
                <w:szCs w:val="18"/>
              </w:rPr>
            </w:pPr>
            <w:r w:rsidRPr="003F5EC8">
              <w:rPr>
                <w:rFonts w:cs="Segoe UI"/>
                <w:sz w:val="22"/>
                <w:szCs w:val="18"/>
              </w:rPr>
              <w:t xml:space="preserve">Contributions </w:t>
            </w:r>
            <w:proofErr w:type="gramStart"/>
            <w:r w:rsidRPr="003F5EC8">
              <w:rPr>
                <w:rFonts w:cs="Segoe UI"/>
                <w:sz w:val="22"/>
                <w:szCs w:val="18"/>
              </w:rPr>
              <w:t>subsequent to</w:t>
            </w:r>
            <w:proofErr w:type="gramEnd"/>
            <w:r w:rsidRPr="003F5EC8">
              <w:rPr>
                <w:rFonts w:cs="Segoe UI"/>
                <w:sz w:val="22"/>
                <w:szCs w:val="18"/>
              </w:rPr>
              <w:t xml:space="preserve"> the measurement date </w:t>
            </w:r>
          </w:p>
        </w:tc>
        <w:tc>
          <w:tcPr>
            <w:tcW w:w="2160" w:type="dxa"/>
            <w:shd w:val="clear" w:color="auto" w:fill="auto"/>
            <w:noWrap/>
            <w:vAlign w:val="center"/>
            <w:hideMark/>
          </w:tcPr>
          <w:p w14:paraId="67F10D32"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hideMark/>
          </w:tcPr>
          <w:p w14:paraId="259414D4"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1FF9C350" w14:textId="77777777" w:rsidTr="00056540">
        <w:trPr>
          <w:cantSplit/>
          <w:trHeight w:val="458"/>
        </w:trPr>
        <w:tc>
          <w:tcPr>
            <w:tcW w:w="5220" w:type="dxa"/>
            <w:shd w:val="clear" w:color="auto" w:fill="auto"/>
            <w:vAlign w:val="center"/>
          </w:tcPr>
          <w:p w14:paraId="5469BC15" w14:textId="77777777" w:rsidR="00896B33" w:rsidRPr="003F5EC8" w:rsidRDefault="00896B33" w:rsidP="00896B33">
            <w:pPr>
              <w:jc w:val="right"/>
              <w:rPr>
                <w:rFonts w:cs="Segoe UI"/>
                <w:sz w:val="22"/>
                <w:szCs w:val="18"/>
              </w:rPr>
            </w:pPr>
            <w:r w:rsidRPr="003F5EC8">
              <w:rPr>
                <w:rFonts w:cs="Segoe UI"/>
                <w:sz w:val="22"/>
                <w:szCs w:val="18"/>
              </w:rPr>
              <w:t>TOTAL</w:t>
            </w:r>
          </w:p>
        </w:tc>
        <w:tc>
          <w:tcPr>
            <w:tcW w:w="2160" w:type="dxa"/>
            <w:shd w:val="clear" w:color="auto" w:fill="auto"/>
            <w:noWrap/>
            <w:vAlign w:val="center"/>
          </w:tcPr>
          <w:p w14:paraId="776152F5" w14:textId="77777777" w:rsidR="00896B33" w:rsidRPr="00E97772" w:rsidRDefault="00896B33" w:rsidP="00896B33">
            <w:pPr>
              <w:rPr>
                <w:rFonts w:cs="Segoe UI"/>
                <w:sz w:val="22"/>
                <w:szCs w:val="18"/>
              </w:rPr>
            </w:pPr>
            <w:r w:rsidRPr="00E97772">
              <w:rPr>
                <w:rFonts w:cs="Segoe UI"/>
                <w:sz w:val="22"/>
                <w:szCs w:val="18"/>
              </w:rPr>
              <w:t>$</w:t>
            </w:r>
          </w:p>
        </w:tc>
        <w:tc>
          <w:tcPr>
            <w:tcW w:w="2070" w:type="dxa"/>
            <w:shd w:val="clear" w:color="auto" w:fill="auto"/>
            <w:noWrap/>
            <w:vAlign w:val="center"/>
          </w:tcPr>
          <w:p w14:paraId="6BB87F55" w14:textId="77777777" w:rsidR="00896B33" w:rsidRPr="00E97772" w:rsidRDefault="00896B33" w:rsidP="00896B33">
            <w:pPr>
              <w:rPr>
                <w:rFonts w:cs="Segoe UI"/>
                <w:sz w:val="22"/>
                <w:szCs w:val="18"/>
              </w:rPr>
            </w:pPr>
            <w:r w:rsidRPr="00E97772">
              <w:rPr>
                <w:rFonts w:cs="Segoe UI"/>
                <w:sz w:val="22"/>
                <w:szCs w:val="18"/>
              </w:rPr>
              <w:t>$</w:t>
            </w:r>
          </w:p>
        </w:tc>
      </w:tr>
      <w:tr w:rsidR="00890E6B" w:rsidRPr="005F788B" w14:paraId="5BA5F559" w14:textId="77777777" w:rsidTr="00E97772">
        <w:trPr>
          <w:cantSplit/>
          <w:trHeight w:val="520"/>
        </w:trPr>
        <w:tc>
          <w:tcPr>
            <w:tcW w:w="5220" w:type="dxa"/>
            <w:shd w:val="clear" w:color="auto" w:fill="D9D9D9" w:themeFill="background1" w:themeFillShade="D9"/>
            <w:vAlign w:val="center"/>
          </w:tcPr>
          <w:p w14:paraId="4BC68909" w14:textId="77777777" w:rsidR="00890E6B" w:rsidRPr="00E97772" w:rsidRDefault="00890E6B" w:rsidP="00A73743">
            <w:pPr>
              <w:rPr>
                <w:rFonts w:cs="Segoe UI"/>
                <w:sz w:val="22"/>
                <w:szCs w:val="24"/>
                <w:highlight w:val="lightGray"/>
              </w:rPr>
            </w:pPr>
            <w:r w:rsidRPr="00E97772">
              <w:rPr>
                <w:rFonts w:cs="Segoe UI"/>
                <w:b/>
                <w:sz w:val="22"/>
                <w:szCs w:val="24"/>
                <w:highlight w:val="lightGray"/>
              </w:rPr>
              <w:t>SERS 2/3</w:t>
            </w:r>
          </w:p>
        </w:tc>
        <w:tc>
          <w:tcPr>
            <w:tcW w:w="2160" w:type="dxa"/>
            <w:shd w:val="clear" w:color="auto" w:fill="D9D9D9" w:themeFill="background1" w:themeFillShade="D9"/>
            <w:noWrap/>
            <w:vAlign w:val="center"/>
          </w:tcPr>
          <w:p w14:paraId="1A840839" w14:textId="77777777" w:rsidR="00890E6B" w:rsidRPr="00E97772" w:rsidRDefault="00890E6B" w:rsidP="00A73743">
            <w:pPr>
              <w:jc w:val="center"/>
              <w:rPr>
                <w:rFonts w:cs="Segoe UI"/>
                <w:sz w:val="22"/>
                <w:szCs w:val="24"/>
              </w:rPr>
            </w:pPr>
            <w:r w:rsidRPr="00E97772">
              <w:rPr>
                <w:rFonts w:cs="Segoe UI"/>
                <w:sz w:val="22"/>
                <w:szCs w:val="24"/>
              </w:rPr>
              <w:t>Deferred Outflows of Resources</w:t>
            </w:r>
          </w:p>
        </w:tc>
        <w:tc>
          <w:tcPr>
            <w:tcW w:w="2070" w:type="dxa"/>
            <w:shd w:val="clear" w:color="auto" w:fill="D9D9D9" w:themeFill="background1" w:themeFillShade="D9"/>
            <w:noWrap/>
            <w:vAlign w:val="center"/>
          </w:tcPr>
          <w:p w14:paraId="563C200A" w14:textId="77777777" w:rsidR="00890E6B" w:rsidRPr="00E97772" w:rsidRDefault="00890E6B" w:rsidP="00A73743">
            <w:pPr>
              <w:jc w:val="center"/>
              <w:rPr>
                <w:rFonts w:cs="Segoe UI"/>
                <w:sz w:val="22"/>
                <w:szCs w:val="24"/>
              </w:rPr>
            </w:pPr>
            <w:r w:rsidRPr="00E97772">
              <w:rPr>
                <w:rFonts w:cs="Segoe UI"/>
                <w:sz w:val="22"/>
                <w:szCs w:val="24"/>
              </w:rPr>
              <w:t>Deferred Inflows of Resources</w:t>
            </w:r>
          </w:p>
        </w:tc>
      </w:tr>
      <w:tr w:rsidR="00890E6B" w:rsidRPr="005F788B" w14:paraId="11466431" w14:textId="77777777" w:rsidTr="00E97772">
        <w:trPr>
          <w:cantSplit/>
          <w:trHeight w:val="520"/>
        </w:trPr>
        <w:tc>
          <w:tcPr>
            <w:tcW w:w="5220" w:type="dxa"/>
            <w:shd w:val="clear" w:color="auto" w:fill="auto"/>
            <w:vAlign w:val="center"/>
          </w:tcPr>
          <w:p w14:paraId="08C24FBF" w14:textId="77777777" w:rsidR="00890E6B" w:rsidRPr="003F5EC8" w:rsidRDefault="00890E6B" w:rsidP="00890E6B">
            <w:pPr>
              <w:jc w:val="right"/>
              <w:rPr>
                <w:rFonts w:cs="Segoe UI"/>
                <w:sz w:val="22"/>
                <w:szCs w:val="24"/>
              </w:rPr>
            </w:pPr>
            <w:r w:rsidRPr="003F5EC8">
              <w:rPr>
                <w:rFonts w:cs="Segoe UI"/>
                <w:sz w:val="22"/>
                <w:szCs w:val="24"/>
              </w:rPr>
              <w:t xml:space="preserve">Difference between expected and actual experiences </w:t>
            </w:r>
          </w:p>
        </w:tc>
        <w:tc>
          <w:tcPr>
            <w:tcW w:w="2160" w:type="dxa"/>
            <w:shd w:val="clear" w:color="auto" w:fill="auto"/>
            <w:noWrap/>
            <w:vAlign w:val="center"/>
          </w:tcPr>
          <w:p w14:paraId="217A01E5"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0A767CF"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20662A4" w14:textId="77777777" w:rsidTr="00E97772">
        <w:trPr>
          <w:cantSplit/>
          <w:trHeight w:val="520"/>
        </w:trPr>
        <w:tc>
          <w:tcPr>
            <w:tcW w:w="5220" w:type="dxa"/>
            <w:shd w:val="clear" w:color="auto" w:fill="auto"/>
            <w:vAlign w:val="center"/>
          </w:tcPr>
          <w:p w14:paraId="547E662B" w14:textId="77777777" w:rsidR="00890E6B" w:rsidRPr="003F5EC8" w:rsidRDefault="00890E6B" w:rsidP="00890E6B">
            <w:pPr>
              <w:jc w:val="right"/>
              <w:rPr>
                <w:rFonts w:cs="Segoe UI"/>
                <w:sz w:val="22"/>
                <w:szCs w:val="24"/>
              </w:rPr>
            </w:pPr>
            <w:r w:rsidRPr="003F5EC8">
              <w:rPr>
                <w:rFonts w:cs="Segoe UI"/>
                <w:sz w:val="22"/>
                <w:szCs w:val="24"/>
              </w:rPr>
              <w:t>Net difference between projected and actual earnings on pension plan investments</w:t>
            </w:r>
          </w:p>
        </w:tc>
        <w:tc>
          <w:tcPr>
            <w:tcW w:w="2160" w:type="dxa"/>
            <w:shd w:val="clear" w:color="auto" w:fill="auto"/>
            <w:noWrap/>
            <w:vAlign w:val="center"/>
          </w:tcPr>
          <w:p w14:paraId="10226C92"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13ABD490"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3D70C28" w14:textId="77777777" w:rsidTr="00E97772">
        <w:trPr>
          <w:cantSplit/>
          <w:trHeight w:val="520"/>
        </w:trPr>
        <w:tc>
          <w:tcPr>
            <w:tcW w:w="5220" w:type="dxa"/>
            <w:shd w:val="clear" w:color="auto" w:fill="auto"/>
            <w:vAlign w:val="center"/>
          </w:tcPr>
          <w:p w14:paraId="0A030E9D" w14:textId="77777777" w:rsidR="00890E6B" w:rsidRPr="003F5EC8" w:rsidRDefault="00890E6B" w:rsidP="00890E6B">
            <w:pPr>
              <w:jc w:val="right"/>
              <w:rPr>
                <w:rFonts w:cs="Segoe UI"/>
                <w:sz w:val="22"/>
                <w:szCs w:val="24"/>
              </w:rPr>
            </w:pPr>
            <w:r w:rsidRPr="003F5EC8">
              <w:rPr>
                <w:rFonts w:cs="Segoe UI"/>
                <w:sz w:val="22"/>
                <w:szCs w:val="24"/>
              </w:rPr>
              <w:t>Changes in assumptions or other inputs</w:t>
            </w:r>
          </w:p>
        </w:tc>
        <w:tc>
          <w:tcPr>
            <w:tcW w:w="2160" w:type="dxa"/>
            <w:shd w:val="clear" w:color="auto" w:fill="auto"/>
            <w:noWrap/>
            <w:vAlign w:val="center"/>
          </w:tcPr>
          <w:p w14:paraId="32545921"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8EC1463"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9DAA6CE" w14:textId="77777777" w:rsidTr="00E97772">
        <w:trPr>
          <w:cantSplit/>
          <w:trHeight w:val="520"/>
        </w:trPr>
        <w:tc>
          <w:tcPr>
            <w:tcW w:w="5220" w:type="dxa"/>
            <w:shd w:val="clear" w:color="auto" w:fill="auto"/>
            <w:vAlign w:val="center"/>
          </w:tcPr>
          <w:p w14:paraId="2BFA2D7A" w14:textId="71E50D1D" w:rsidR="00890E6B" w:rsidRPr="003F5EC8" w:rsidRDefault="001B6C0A" w:rsidP="00890E6B">
            <w:pPr>
              <w:jc w:val="right"/>
              <w:rPr>
                <w:rFonts w:cs="Segoe UI"/>
                <w:sz w:val="22"/>
                <w:szCs w:val="24"/>
              </w:rPr>
            </w:pPr>
            <w:r w:rsidRPr="003F5EC8">
              <w:rPr>
                <w:rFonts w:cs="Segoe UI"/>
                <w:sz w:val="22"/>
                <w:szCs w:val="18"/>
              </w:rPr>
              <w:t>Changes in proportionate shares</w:t>
            </w:r>
          </w:p>
        </w:tc>
        <w:tc>
          <w:tcPr>
            <w:tcW w:w="2160" w:type="dxa"/>
            <w:shd w:val="clear" w:color="auto" w:fill="auto"/>
            <w:noWrap/>
            <w:vAlign w:val="center"/>
          </w:tcPr>
          <w:p w14:paraId="37AF7E15"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284C085"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8836504" w14:textId="77777777" w:rsidTr="00E97772">
        <w:trPr>
          <w:cantSplit/>
          <w:trHeight w:val="520"/>
        </w:trPr>
        <w:tc>
          <w:tcPr>
            <w:tcW w:w="5220" w:type="dxa"/>
            <w:shd w:val="clear" w:color="auto" w:fill="auto"/>
            <w:vAlign w:val="center"/>
          </w:tcPr>
          <w:p w14:paraId="743DE34E" w14:textId="77777777" w:rsidR="00890E6B" w:rsidRPr="003F5EC8" w:rsidRDefault="00890E6B" w:rsidP="00890E6B">
            <w:pPr>
              <w:jc w:val="right"/>
              <w:rPr>
                <w:rFonts w:cs="Segoe UI"/>
                <w:sz w:val="22"/>
                <w:szCs w:val="24"/>
              </w:rPr>
            </w:pPr>
            <w:r w:rsidRPr="003F5EC8">
              <w:rPr>
                <w:rFonts w:cs="Segoe UI"/>
                <w:sz w:val="22"/>
                <w:szCs w:val="24"/>
              </w:rPr>
              <w:t xml:space="preserve">Contributions </w:t>
            </w:r>
            <w:proofErr w:type="gramStart"/>
            <w:r w:rsidRPr="003F5EC8">
              <w:rPr>
                <w:rFonts w:cs="Segoe UI"/>
                <w:sz w:val="22"/>
                <w:szCs w:val="24"/>
              </w:rPr>
              <w:t>subsequent to</w:t>
            </w:r>
            <w:proofErr w:type="gramEnd"/>
            <w:r w:rsidRPr="003F5EC8">
              <w:rPr>
                <w:rFonts w:cs="Segoe UI"/>
                <w:sz w:val="22"/>
                <w:szCs w:val="24"/>
              </w:rPr>
              <w:t xml:space="preserve"> the measurement date </w:t>
            </w:r>
          </w:p>
        </w:tc>
        <w:tc>
          <w:tcPr>
            <w:tcW w:w="2160" w:type="dxa"/>
            <w:shd w:val="clear" w:color="auto" w:fill="auto"/>
            <w:noWrap/>
            <w:vAlign w:val="center"/>
          </w:tcPr>
          <w:p w14:paraId="05462991"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FB54776"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5146F1C" w14:textId="77777777" w:rsidTr="00E97772">
        <w:trPr>
          <w:cantSplit/>
          <w:trHeight w:val="520"/>
        </w:trPr>
        <w:tc>
          <w:tcPr>
            <w:tcW w:w="5220" w:type="dxa"/>
            <w:shd w:val="clear" w:color="auto" w:fill="auto"/>
            <w:vAlign w:val="center"/>
          </w:tcPr>
          <w:p w14:paraId="03C71AB5" w14:textId="77777777" w:rsidR="00890E6B" w:rsidRPr="003F5EC8" w:rsidRDefault="00890E6B" w:rsidP="00890E6B">
            <w:pPr>
              <w:jc w:val="right"/>
              <w:rPr>
                <w:rFonts w:cs="Segoe UI"/>
                <w:sz w:val="22"/>
                <w:szCs w:val="24"/>
              </w:rPr>
            </w:pPr>
            <w:r w:rsidRPr="003F5EC8">
              <w:rPr>
                <w:rFonts w:cs="Segoe UI"/>
                <w:sz w:val="22"/>
                <w:szCs w:val="24"/>
              </w:rPr>
              <w:t>TOTAL</w:t>
            </w:r>
          </w:p>
        </w:tc>
        <w:tc>
          <w:tcPr>
            <w:tcW w:w="2160" w:type="dxa"/>
            <w:shd w:val="clear" w:color="auto" w:fill="auto"/>
            <w:noWrap/>
            <w:vAlign w:val="center"/>
          </w:tcPr>
          <w:p w14:paraId="0858337A"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ABB78C2"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3E22D667" w14:textId="77777777" w:rsidTr="00E97772">
        <w:trPr>
          <w:cantSplit/>
          <w:trHeight w:val="520"/>
        </w:trPr>
        <w:tc>
          <w:tcPr>
            <w:tcW w:w="5220" w:type="dxa"/>
            <w:shd w:val="clear" w:color="auto" w:fill="D9D9D9" w:themeFill="background1" w:themeFillShade="D9"/>
            <w:vAlign w:val="center"/>
          </w:tcPr>
          <w:p w14:paraId="3BF76DB3" w14:textId="77777777" w:rsidR="00890E6B" w:rsidRPr="00E97772" w:rsidRDefault="00890E6B" w:rsidP="00A73743">
            <w:pPr>
              <w:rPr>
                <w:rFonts w:cs="Segoe UI"/>
                <w:sz w:val="22"/>
                <w:szCs w:val="24"/>
                <w:highlight w:val="lightGray"/>
              </w:rPr>
            </w:pPr>
            <w:r w:rsidRPr="00E97772">
              <w:rPr>
                <w:rFonts w:cs="Segoe UI"/>
                <w:b/>
                <w:sz w:val="22"/>
                <w:szCs w:val="24"/>
                <w:highlight w:val="lightGray"/>
              </w:rPr>
              <w:t>TRS 1</w:t>
            </w:r>
          </w:p>
        </w:tc>
        <w:tc>
          <w:tcPr>
            <w:tcW w:w="2160" w:type="dxa"/>
            <w:shd w:val="clear" w:color="auto" w:fill="D9D9D9" w:themeFill="background1" w:themeFillShade="D9"/>
            <w:noWrap/>
            <w:vAlign w:val="center"/>
          </w:tcPr>
          <w:p w14:paraId="1E382E6B" w14:textId="77777777" w:rsidR="00890E6B" w:rsidRPr="00E97772" w:rsidRDefault="00890E6B" w:rsidP="00A73743">
            <w:pPr>
              <w:jc w:val="center"/>
              <w:rPr>
                <w:rFonts w:cs="Segoe UI"/>
                <w:sz w:val="22"/>
                <w:szCs w:val="24"/>
              </w:rPr>
            </w:pPr>
            <w:r w:rsidRPr="00E97772">
              <w:rPr>
                <w:rFonts w:cs="Segoe UI"/>
                <w:sz w:val="22"/>
                <w:szCs w:val="24"/>
              </w:rPr>
              <w:t>Deferred Outflows of Resources</w:t>
            </w:r>
          </w:p>
        </w:tc>
        <w:tc>
          <w:tcPr>
            <w:tcW w:w="2070" w:type="dxa"/>
            <w:shd w:val="clear" w:color="auto" w:fill="D9D9D9" w:themeFill="background1" w:themeFillShade="D9"/>
            <w:noWrap/>
            <w:vAlign w:val="center"/>
          </w:tcPr>
          <w:p w14:paraId="6C596FCC" w14:textId="77777777" w:rsidR="00890E6B" w:rsidRPr="00E97772" w:rsidRDefault="00890E6B" w:rsidP="00A73743">
            <w:pPr>
              <w:jc w:val="center"/>
              <w:rPr>
                <w:rFonts w:cs="Segoe UI"/>
                <w:sz w:val="22"/>
                <w:szCs w:val="24"/>
              </w:rPr>
            </w:pPr>
            <w:r w:rsidRPr="00E97772">
              <w:rPr>
                <w:rFonts w:cs="Segoe UI"/>
                <w:sz w:val="22"/>
                <w:szCs w:val="24"/>
              </w:rPr>
              <w:t>Deferred Inflows of Resources</w:t>
            </w:r>
          </w:p>
        </w:tc>
      </w:tr>
      <w:tr w:rsidR="00890E6B" w:rsidRPr="005F788B" w14:paraId="100D4A95" w14:textId="77777777" w:rsidTr="00E97772">
        <w:trPr>
          <w:cantSplit/>
          <w:trHeight w:val="520"/>
        </w:trPr>
        <w:tc>
          <w:tcPr>
            <w:tcW w:w="5220" w:type="dxa"/>
            <w:shd w:val="clear" w:color="auto" w:fill="auto"/>
            <w:vAlign w:val="center"/>
          </w:tcPr>
          <w:p w14:paraId="5987F978" w14:textId="77777777" w:rsidR="00890E6B" w:rsidRPr="003F5EC8" w:rsidRDefault="00890E6B" w:rsidP="00890E6B">
            <w:pPr>
              <w:jc w:val="right"/>
              <w:rPr>
                <w:rFonts w:cs="Segoe UI"/>
                <w:sz w:val="22"/>
                <w:szCs w:val="24"/>
              </w:rPr>
            </w:pPr>
            <w:r w:rsidRPr="003F5EC8">
              <w:rPr>
                <w:rFonts w:cs="Segoe UI"/>
                <w:sz w:val="22"/>
                <w:szCs w:val="24"/>
              </w:rPr>
              <w:t xml:space="preserve">Difference between expected and actual experiences </w:t>
            </w:r>
          </w:p>
        </w:tc>
        <w:tc>
          <w:tcPr>
            <w:tcW w:w="2160" w:type="dxa"/>
            <w:shd w:val="clear" w:color="auto" w:fill="auto"/>
            <w:noWrap/>
            <w:vAlign w:val="center"/>
          </w:tcPr>
          <w:p w14:paraId="507A5872"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009FDDD1"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0B48E841" w14:textId="77777777" w:rsidTr="00E97772">
        <w:trPr>
          <w:cantSplit/>
          <w:trHeight w:val="520"/>
        </w:trPr>
        <w:tc>
          <w:tcPr>
            <w:tcW w:w="5220" w:type="dxa"/>
            <w:shd w:val="clear" w:color="auto" w:fill="auto"/>
            <w:vAlign w:val="center"/>
          </w:tcPr>
          <w:p w14:paraId="68F2FDAF" w14:textId="77777777" w:rsidR="00890E6B" w:rsidRPr="003F5EC8" w:rsidRDefault="00890E6B" w:rsidP="00890E6B">
            <w:pPr>
              <w:jc w:val="right"/>
              <w:rPr>
                <w:rFonts w:cs="Segoe UI"/>
                <w:sz w:val="22"/>
                <w:szCs w:val="24"/>
              </w:rPr>
            </w:pPr>
            <w:r w:rsidRPr="003F5EC8">
              <w:rPr>
                <w:rFonts w:cs="Segoe UI"/>
                <w:sz w:val="22"/>
                <w:szCs w:val="24"/>
              </w:rPr>
              <w:t>Net difference between projected and actual earnings on pension plan investments</w:t>
            </w:r>
          </w:p>
        </w:tc>
        <w:tc>
          <w:tcPr>
            <w:tcW w:w="2160" w:type="dxa"/>
            <w:shd w:val="clear" w:color="auto" w:fill="auto"/>
            <w:noWrap/>
            <w:vAlign w:val="center"/>
          </w:tcPr>
          <w:p w14:paraId="4CFB19D2"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581A7D61"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99B49C5" w14:textId="77777777" w:rsidTr="00E97772">
        <w:trPr>
          <w:cantSplit/>
          <w:trHeight w:val="520"/>
        </w:trPr>
        <w:tc>
          <w:tcPr>
            <w:tcW w:w="5220" w:type="dxa"/>
            <w:shd w:val="clear" w:color="auto" w:fill="auto"/>
            <w:vAlign w:val="center"/>
          </w:tcPr>
          <w:p w14:paraId="0702BC51" w14:textId="77777777" w:rsidR="00890E6B" w:rsidRPr="003F5EC8" w:rsidRDefault="00890E6B" w:rsidP="00890E6B">
            <w:pPr>
              <w:jc w:val="right"/>
              <w:rPr>
                <w:rFonts w:cs="Segoe UI"/>
                <w:sz w:val="22"/>
                <w:szCs w:val="24"/>
              </w:rPr>
            </w:pPr>
            <w:r w:rsidRPr="003F5EC8">
              <w:rPr>
                <w:rFonts w:cs="Segoe UI"/>
                <w:sz w:val="22"/>
                <w:szCs w:val="24"/>
              </w:rPr>
              <w:t>Changes in assumptions or other inputs</w:t>
            </w:r>
          </w:p>
        </w:tc>
        <w:tc>
          <w:tcPr>
            <w:tcW w:w="2160" w:type="dxa"/>
            <w:shd w:val="clear" w:color="auto" w:fill="auto"/>
            <w:noWrap/>
            <w:vAlign w:val="center"/>
          </w:tcPr>
          <w:p w14:paraId="0EFF1378"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A9AA43B"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A6980FD" w14:textId="77777777" w:rsidTr="00E97772">
        <w:trPr>
          <w:cantSplit/>
          <w:trHeight w:val="520"/>
        </w:trPr>
        <w:tc>
          <w:tcPr>
            <w:tcW w:w="5220" w:type="dxa"/>
            <w:shd w:val="clear" w:color="auto" w:fill="auto"/>
            <w:vAlign w:val="center"/>
          </w:tcPr>
          <w:p w14:paraId="6569D857" w14:textId="07950B49" w:rsidR="00890E6B" w:rsidRPr="003F5EC8" w:rsidRDefault="001B6C0A" w:rsidP="00890E6B">
            <w:pPr>
              <w:jc w:val="right"/>
              <w:rPr>
                <w:rFonts w:cs="Segoe UI"/>
                <w:sz w:val="22"/>
                <w:szCs w:val="24"/>
              </w:rPr>
            </w:pPr>
            <w:r w:rsidRPr="003F5EC8">
              <w:rPr>
                <w:rFonts w:cs="Segoe UI"/>
                <w:sz w:val="22"/>
                <w:szCs w:val="18"/>
              </w:rPr>
              <w:t>Changes in proportionate shares</w:t>
            </w:r>
          </w:p>
        </w:tc>
        <w:tc>
          <w:tcPr>
            <w:tcW w:w="2160" w:type="dxa"/>
            <w:shd w:val="clear" w:color="auto" w:fill="auto"/>
            <w:noWrap/>
            <w:vAlign w:val="center"/>
          </w:tcPr>
          <w:p w14:paraId="289D7047"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AE91222"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00404152" w14:textId="77777777" w:rsidTr="00E97772">
        <w:trPr>
          <w:cantSplit/>
          <w:trHeight w:val="520"/>
        </w:trPr>
        <w:tc>
          <w:tcPr>
            <w:tcW w:w="5220" w:type="dxa"/>
            <w:shd w:val="clear" w:color="auto" w:fill="auto"/>
            <w:vAlign w:val="center"/>
          </w:tcPr>
          <w:p w14:paraId="5C862D32" w14:textId="77777777" w:rsidR="00890E6B" w:rsidRPr="003F5EC8" w:rsidRDefault="00890E6B" w:rsidP="00890E6B">
            <w:pPr>
              <w:jc w:val="right"/>
              <w:rPr>
                <w:rFonts w:cs="Segoe UI"/>
                <w:sz w:val="22"/>
                <w:szCs w:val="24"/>
              </w:rPr>
            </w:pPr>
            <w:r w:rsidRPr="003F5EC8">
              <w:rPr>
                <w:rFonts w:cs="Segoe UI"/>
                <w:sz w:val="22"/>
                <w:szCs w:val="24"/>
              </w:rPr>
              <w:t xml:space="preserve">Contributions </w:t>
            </w:r>
            <w:proofErr w:type="gramStart"/>
            <w:r w:rsidRPr="003F5EC8">
              <w:rPr>
                <w:rFonts w:cs="Segoe UI"/>
                <w:sz w:val="22"/>
                <w:szCs w:val="24"/>
              </w:rPr>
              <w:t>subsequent to</w:t>
            </w:r>
            <w:proofErr w:type="gramEnd"/>
            <w:r w:rsidRPr="003F5EC8">
              <w:rPr>
                <w:rFonts w:cs="Segoe UI"/>
                <w:sz w:val="22"/>
                <w:szCs w:val="24"/>
              </w:rPr>
              <w:t xml:space="preserve"> the measurement date </w:t>
            </w:r>
          </w:p>
        </w:tc>
        <w:tc>
          <w:tcPr>
            <w:tcW w:w="2160" w:type="dxa"/>
            <w:shd w:val="clear" w:color="auto" w:fill="auto"/>
            <w:noWrap/>
            <w:vAlign w:val="center"/>
          </w:tcPr>
          <w:p w14:paraId="2280B55A"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EB9FD89"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0959179" w14:textId="77777777" w:rsidTr="00E97772">
        <w:trPr>
          <w:cantSplit/>
          <w:trHeight w:val="520"/>
        </w:trPr>
        <w:tc>
          <w:tcPr>
            <w:tcW w:w="5220" w:type="dxa"/>
            <w:shd w:val="clear" w:color="auto" w:fill="auto"/>
            <w:vAlign w:val="center"/>
          </w:tcPr>
          <w:p w14:paraId="3C16A461" w14:textId="77777777" w:rsidR="00890E6B" w:rsidRPr="003F5EC8" w:rsidRDefault="00890E6B" w:rsidP="00890E6B">
            <w:pPr>
              <w:jc w:val="right"/>
              <w:rPr>
                <w:rFonts w:cs="Segoe UI"/>
                <w:sz w:val="22"/>
                <w:szCs w:val="24"/>
              </w:rPr>
            </w:pPr>
            <w:r w:rsidRPr="003F5EC8">
              <w:rPr>
                <w:rFonts w:cs="Segoe UI"/>
                <w:sz w:val="22"/>
                <w:szCs w:val="24"/>
              </w:rPr>
              <w:t>TOTAL</w:t>
            </w:r>
          </w:p>
        </w:tc>
        <w:tc>
          <w:tcPr>
            <w:tcW w:w="2160" w:type="dxa"/>
            <w:shd w:val="clear" w:color="auto" w:fill="auto"/>
            <w:noWrap/>
            <w:vAlign w:val="center"/>
          </w:tcPr>
          <w:p w14:paraId="4BAD02EB"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4755C5E4"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295C2FA4" w14:textId="77777777" w:rsidTr="00E97772">
        <w:trPr>
          <w:cantSplit/>
          <w:trHeight w:val="520"/>
        </w:trPr>
        <w:tc>
          <w:tcPr>
            <w:tcW w:w="5220" w:type="dxa"/>
            <w:shd w:val="clear" w:color="auto" w:fill="D9D9D9" w:themeFill="background1" w:themeFillShade="D9"/>
            <w:vAlign w:val="center"/>
          </w:tcPr>
          <w:p w14:paraId="44FA9A09" w14:textId="77777777" w:rsidR="00890E6B" w:rsidRPr="00E97772" w:rsidRDefault="00890E6B" w:rsidP="00A73743">
            <w:pPr>
              <w:rPr>
                <w:rFonts w:cs="Segoe UI"/>
                <w:sz w:val="22"/>
                <w:szCs w:val="24"/>
                <w:highlight w:val="lightGray"/>
              </w:rPr>
            </w:pPr>
            <w:r w:rsidRPr="00E97772">
              <w:rPr>
                <w:rFonts w:cs="Segoe UI"/>
                <w:b/>
                <w:sz w:val="22"/>
                <w:szCs w:val="24"/>
                <w:highlight w:val="lightGray"/>
              </w:rPr>
              <w:lastRenderedPageBreak/>
              <w:t>TRS 2/3</w:t>
            </w:r>
          </w:p>
        </w:tc>
        <w:tc>
          <w:tcPr>
            <w:tcW w:w="2160" w:type="dxa"/>
            <w:shd w:val="clear" w:color="auto" w:fill="D9D9D9" w:themeFill="background1" w:themeFillShade="D9"/>
            <w:noWrap/>
            <w:vAlign w:val="center"/>
          </w:tcPr>
          <w:p w14:paraId="5CF42542" w14:textId="77777777" w:rsidR="00890E6B" w:rsidRPr="00E97772" w:rsidRDefault="00890E6B" w:rsidP="00A73743">
            <w:pPr>
              <w:jc w:val="center"/>
              <w:rPr>
                <w:rFonts w:cs="Segoe UI"/>
                <w:sz w:val="22"/>
                <w:szCs w:val="24"/>
              </w:rPr>
            </w:pPr>
            <w:r w:rsidRPr="00E97772">
              <w:rPr>
                <w:rFonts w:cs="Segoe UI"/>
                <w:sz w:val="22"/>
                <w:szCs w:val="24"/>
              </w:rPr>
              <w:t>Deferred Outflows of Resources</w:t>
            </w:r>
          </w:p>
        </w:tc>
        <w:tc>
          <w:tcPr>
            <w:tcW w:w="2070" w:type="dxa"/>
            <w:shd w:val="clear" w:color="auto" w:fill="D9D9D9" w:themeFill="background1" w:themeFillShade="D9"/>
            <w:noWrap/>
            <w:vAlign w:val="center"/>
          </w:tcPr>
          <w:p w14:paraId="1D463496" w14:textId="77777777" w:rsidR="00890E6B" w:rsidRPr="00E97772" w:rsidRDefault="00890E6B" w:rsidP="00A73743">
            <w:pPr>
              <w:jc w:val="center"/>
              <w:rPr>
                <w:rFonts w:cs="Segoe UI"/>
                <w:sz w:val="22"/>
                <w:szCs w:val="24"/>
              </w:rPr>
            </w:pPr>
            <w:r w:rsidRPr="00E97772">
              <w:rPr>
                <w:rFonts w:cs="Segoe UI"/>
                <w:sz w:val="22"/>
                <w:szCs w:val="24"/>
              </w:rPr>
              <w:t>Deferred Inflows of Resources</w:t>
            </w:r>
          </w:p>
        </w:tc>
      </w:tr>
      <w:tr w:rsidR="00890E6B" w:rsidRPr="005F788B" w14:paraId="2B86E84A" w14:textId="77777777" w:rsidTr="00E97772">
        <w:trPr>
          <w:cantSplit/>
          <w:trHeight w:val="520"/>
        </w:trPr>
        <w:tc>
          <w:tcPr>
            <w:tcW w:w="5220" w:type="dxa"/>
            <w:shd w:val="clear" w:color="auto" w:fill="auto"/>
            <w:vAlign w:val="center"/>
          </w:tcPr>
          <w:p w14:paraId="509C758D" w14:textId="77777777" w:rsidR="00890E6B" w:rsidRPr="003F5EC8" w:rsidRDefault="00890E6B" w:rsidP="00890E6B">
            <w:pPr>
              <w:jc w:val="right"/>
              <w:rPr>
                <w:rFonts w:cs="Segoe UI"/>
                <w:sz w:val="22"/>
                <w:szCs w:val="24"/>
              </w:rPr>
            </w:pPr>
            <w:r w:rsidRPr="003F5EC8">
              <w:rPr>
                <w:rFonts w:cs="Segoe UI"/>
                <w:sz w:val="22"/>
                <w:szCs w:val="24"/>
              </w:rPr>
              <w:t xml:space="preserve">Difference between expected and actual experiences </w:t>
            </w:r>
          </w:p>
        </w:tc>
        <w:tc>
          <w:tcPr>
            <w:tcW w:w="2160" w:type="dxa"/>
            <w:shd w:val="clear" w:color="auto" w:fill="auto"/>
            <w:noWrap/>
            <w:vAlign w:val="center"/>
          </w:tcPr>
          <w:p w14:paraId="1D568D4C"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1C7765BE"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709A935" w14:textId="77777777" w:rsidTr="00E97772">
        <w:trPr>
          <w:cantSplit/>
          <w:trHeight w:val="520"/>
        </w:trPr>
        <w:tc>
          <w:tcPr>
            <w:tcW w:w="5220" w:type="dxa"/>
            <w:shd w:val="clear" w:color="auto" w:fill="auto"/>
            <w:vAlign w:val="center"/>
          </w:tcPr>
          <w:p w14:paraId="718A368C" w14:textId="77777777" w:rsidR="00890E6B" w:rsidRPr="003F5EC8" w:rsidRDefault="00890E6B" w:rsidP="00890E6B">
            <w:pPr>
              <w:jc w:val="right"/>
              <w:rPr>
                <w:rFonts w:cs="Segoe UI"/>
                <w:sz w:val="22"/>
                <w:szCs w:val="24"/>
              </w:rPr>
            </w:pPr>
            <w:r w:rsidRPr="003F5EC8">
              <w:rPr>
                <w:rFonts w:cs="Segoe UI"/>
                <w:sz w:val="22"/>
                <w:szCs w:val="24"/>
              </w:rPr>
              <w:t>Net difference between projected and actual earnings on pension plan investments</w:t>
            </w:r>
          </w:p>
        </w:tc>
        <w:tc>
          <w:tcPr>
            <w:tcW w:w="2160" w:type="dxa"/>
            <w:shd w:val="clear" w:color="auto" w:fill="auto"/>
            <w:noWrap/>
            <w:vAlign w:val="center"/>
          </w:tcPr>
          <w:p w14:paraId="5E5B86A1"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7848AC5F"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6E797B9" w14:textId="77777777" w:rsidTr="00E97772">
        <w:trPr>
          <w:cantSplit/>
          <w:trHeight w:val="520"/>
        </w:trPr>
        <w:tc>
          <w:tcPr>
            <w:tcW w:w="5220" w:type="dxa"/>
            <w:shd w:val="clear" w:color="auto" w:fill="auto"/>
            <w:vAlign w:val="center"/>
          </w:tcPr>
          <w:p w14:paraId="68AD10EC" w14:textId="77777777" w:rsidR="00890E6B" w:rsidRPr="003F5EC8" w:rsidRDefault="00890E6B" w:rsidP="00890E6B">
            <w:pPr>
              <w:jc w:val="right"/>
              <w:rPr>
                <w:rFonts w:cs="Segoe UI"/>
                <w:sz w:val="22"/>
                <w:szCs w:val="24"/>
              </w:rPr>
            </w:pPr>
            <w:r w:rsidRPr="003F5EC8">
              <w:rPr>
                <w:rFonts w:cs="Segoe UI"/>
                <w:sz w:val="22"/>
                <w:szCs w:val="24"/>
              </w:rPr>
              <w:t>Changes in assumptions or other inputs</w:t>
            </w:r>
          </w:p>
        </w:tc>
        <w:tc>
          <w:tcPr>
            <w:tcW w:w="2160" w:type="dxa"/>
            <w:shd w:val="clear" w:color="auto" w:fill="auto"/>
            <w:noWrap/>
            <w:vAlign w:val="center"/>
          </w:tcPr>
          <w:p w14:paraId="526F1030"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09CCF535"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C83875D" w14:textId="77777777" w:rsidTr="00E97772">
        <w:trPr>
          <w:cantSplit/>
          <w:trHeight w:val="520"/>
        </w:trPr>
        <w:tc>
          <w:tcPr>
            <w:tcW w:w="5220" w:type="dxa"/>
            <w:shd w:val="clear" w:color="auto" w:fill="auto"/>
            <w:vAlign w:val="center"/>
          </w:tcPr>
          <w:p w14:paraId="4DB440CA" w14:textId="7584E97F" w:rsidR="00890E6B" w:rsidRPr="003F5EC8" w:rsidRDefault="001B6C0A" w:rsidP="00890E6B">
            <w:pPr>
              <w:jc w:val="right"/>
              <w:rPr>
                <w:rFonts w:cs="Segoe UI"/>
                <w:sz w:val="22"/>
                <w:szCs w:val="24"/>
              </w:rPr>
            </w:pPr>
            <w:r w:rsidRPr="003F5EC8">
              <w:rPr>
                <w:rFonts w:cs="Segoe UI"/>
                <w:sz w:val="22"/>
                <w:szCs w:val="18"/>
              </w:rPr>
              <w:t>Changes in proportionate shares</w:t>
            </w:r>
          </w:p>
        </w:tc>
        <w:tc>
          <w:tcPr>
            <w:tcW w:w="2160" w:type="dxa"/>
            <w:shd w:val="clear" w:color="auto" w:fill="auto"/>
            <w:noWrap/>
            <w:vAlign w:val="center"/>
          </w:tcPr>
          <w:p w14:paraId="17266226"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68FFA56"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0BCAA94" w14:textId="77777777" w:rsidTr="00E97772">
        <w:trPr>
          <w:cantSplit/>
          <w:trHeight w:val="520"/>
        </w:trPr>
        <w:tc>
          <w:tcPr>
            <w:tcW w:w="5220" w:type="dxa"/>
            <w:shd w:val="clear" w:color="auto" w:fill="auto"/>
            <w:vAlign w:val="center"/>
          </w:tcPr>
          <w:p w14:paraId="6CECD79E" w14:textId="77777777" w:rsidR="00890E6B" w:rsidRPr="003F5EC8" w:rsidRDefault="00890E6B" w:rsidP="00890E6B">
            <w:pPr>
              <w:jc w:val="right"/>
              <w:rPr>
                <w:rFonts w:cs="Segoe UI"/>
                <w:sz w:val="22"/>
                <w:szCs w:val="24"/>
              </w:rPr>
            </w:pPr>
            <w:r w:rsidRPr="003F5EC8">
              <w:rPr>
                <w:rFonts w:cs="Segoe UI"/>
                <w:sz w:val="22"/>
                <w:szCs w:val="24"/>
              </w:rPr>
              <w:t xml:space="preserve">Contributions </w:t>
            </w:r>
            <w:proofErr w:type="gramStart"/>
            <w:r w:rsidRPr="003F5EC8">
              <w:rPr>
                <w:rFonts w:cs="Segoe UI"/>
                <w:sz w:val="22"/>
                <w:szCs w:val="24"/>
              </w:rPr>
              <w:t>subsequent to</w:t>
            </w:r>
            <w:proofErr w:type="gramEnd"/>
            <w:r w:rsidRPr="003F5EC8">
              <w:rPr>
                <w:rFonts w:cs="Segoe UI"/>
                <w:sz w:val="22"/>
                <w:szCs w:val="24"/>
              </w:rPr>
              <w:t xml:space="preserve"> the measurement date </w:t>
            </w:r>
          </w:p>
        </w:tc>
        <w:tc>
          <w:tcPr>
            <w:tcW w:w="2160" w:type="dxa"/>
            <w:shd w:val="clear" w:color="auto" w:fill="auto"/>
            <w:noWrap/>
            <w:vAlign w:val="center"/>
          </w:tcPr>
          <w:p w14:paraId="5518CA9F"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3222A47"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A3A8945" w14:textId="77777777" w:rsidTr="00E97772">
        <w:trPr>
          <w:cantSplit/>
          <w:trHeight w:val="520"/>
        </w:trPr>
        <w:tc>
          <w:tcPr>
            <w:tcW w:w="5220" w:type="dxa"/>
            <w:shd w:val="clear" w:color="auto" w:fill="auto"/>
            <w:vAlign w:val="center"/>
          </w:tcPr>
          <w:p w14:paraId="20E8BFDE" w14:textId="77777777" w:rsidR="00890E6B" w:rsidRPr="003F5EC8" w:rsidRDefault="00890E6B" w:rsidP="00890E6B">
            <w:pPr>
              <w:jc w:val="right"/>
              <w:rPr>
                <w:rFonts w:cs="Segoe UI"/>
                <w:sz w:val="22"/>
                <w:szCs w:val="24"/>
              </w:rPr>
            </w:pPr>
            <w:r w:rsidRPr="003F5EC8">
              <w:rPr>
                <w:rFonts w:cs="Segoe UI"/>
                <w:sz w:val="22"/>
                <w:szCs w:val="24"/>
              </w:rPr>
              <w:t>TOTAL</w:t>
            </w:r>
          </w:p>
        </w:tc>
        <w:tc>
          <w:tcPr>
            <w:tcW w:w="2160" w:type="dxa"/>
            <w:shd w:val="clear" w:color="auto" w:fill="auto"/>
            <w:noWrap/>
            <w:vAlign w:val="center"/>
          </w:tcPr>
          <w:p w14:paraId="1C1561CC"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7B5580C9"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6C625C85" w14:textId="77777777" w:rsidTr="00E97772">
        <w:trPr>
          <w:cantSplit/>
          <w:trHeight w:val="520"/>
        </w:trPr>
        <w:tc>
          <w:tcPr>
            <w:tcW w:w="5220" w:type="dxa"/>
            <w:shd w:val="clear" w:color="auto" w:fill="D9D9D9" w:themeFill="background1" w:themeFillShade="D9"/>
            <w:vAlign w:val="center"/>
          </w:tcPr>
          <w:p w14:paraId="52B0E56C" w14:textId="77777777" w:rsidR="00890E6B" w:rsidRPr="00E97772" w:rsidRDefault="00FD72F8" w:rsidP="00A73743">
            <w:pPr>
              <w:rPr>
                <w:rFonts w:cs="Segoe UI"/>
                <w:sz w:val="22"/>
                <w:szCs w:val="24"/>
                <w:highlight w:val="lightGray"/>
              </w:rPr>
            </w:pPr>
            <w:r w:rsidRPr="00E97772">
              <w:rPr>
                <w:rFonts w:cs="Segoe UI"/>
                <w:b/>
                <w:sz w:val="22"/>
                <w:szCs w:val="24"/>
                <w:highlight w:val="lightGray"/>
              </w:rPr>
              <w:t>COMBINED TOTAL</w:t>
            </w:r>
          </w:p>
        </w:tc>
        <w:tc>
          <w:tcPr>
            <w:tcW w:w="2160" w:type="dxa"/>
            <w:shd w:val="clear" w:color="auto" w:fill="D9D9D9" w:themeFill="background1" w:themeFillShade="D9"/>
            <w:noWrap/>
            <w:vAlign w:val="center"/>
          </w:tcPr>
          <w:p w14:paraId="675E3367" w14:textId="77777777" w:rsidR="00890E6B" w:rsidRPr="00E97772" w:rsidRDefault="00890E6B" w:rsidP="00A73743">
            <w:pPr>
              <w:jc w:val="center"/>
              <w:rPr>
                <w:rFonts w:cs="Segoe UI"/>
                <w:sz w:val="22"/>
                <w:szCs w:val="24"/>
              </w:rPr>
            </w:pPr>
            <w:r w:rsidRPr="00E97772">
              <w:rPr>
                <w:rFonts w:cs="Segoe UI"/>
                <w:sz w:val="22"/>
                <w:szCs w:val="24"/>
              </w:rPr>
              <w:t>Deferred Outflows of Resources</w:t>
            </w:r>
          </w:p>
        </w:tc>
        <w:tc>
          <w:tcPr>
            <w:tcW w:w="2070" w:type="dxa"/>
            <w:shd w:val="clear" w:color="auto" w:fill="D9D9D9" w:themeFill="background1" w:themeFillShade="D9"/>
            <w:noWrap/>
            <w:vAlign w:val="center"/>
          </w:tcPr>
          <w:p w14:paraId="23E6E816" w14:textId="77777777" w:rsidR="00890E6B" w:rsidRPr="00E97772" w:rsidRDefault="00890E6B" w:rsidP="00A73743">
            <w:pPr>
              <w:jc w:val="center"/>
              <w:rPr>
                <w:rFonts w:cs="Segoe UI"/>
                <w:sz w:val="22"/>
                <w:szCs w:val="24"/>
              </w:rPr>
            </w:pPr>
            <w:r w:rsidRPr="00E97772">
              <w:rPr>
                <w:rFonts w:cs="Segoe UI"/>
                <w:sz w:val="22"/>
                <w:szCs w:val="24"/>
              </w:rPr>
              <w:t>Deferred Inflows of Resources</w:t>
            </w:r>
          </w:p>
        </w:tc>
      </w:tr>
      <w:tr w:rsidR="00890E6B" w:rsidRPr="005F788B" w14:paraId="4724C03F" w14:textId="77777777" w:rsidTr="00E97772">
        <w:trPr>
          <w:cantSplit/>
          <w:trHeight w:val="520"/>
        </w:trPr>
        <w:tc>
          <w:tcPr>
            <w:tcW w:w="5220" w:type="dxa"/>
            <w:shd w:val="clear" w:color="auto" w:fill="auto"/>
            <w:vAlign w:val="center"/>
          </w:tcPr>
          <w:p w14:paraId="148453EE" w14:textId="77777777" w:rsidR="00890E6B" w:rsidRPr="003F5EC8" w:rsidRDefault="00890E6B" w:rsidP="00890E6B">
            <w:pPr>
              <w:jc w:val="right"/>
              <w:rPr>
                <w:rFonts w:cs="Segoe UI"/>
                <w:sz w:val="22"/>
                <w:szCs w:val="24"/>
              </w:rPr>
            </w:pPr>
            <w:r w:rsidRPr="003F5EC8">
              <w:rPr>
                <w:rFonts w:cs="Segoe UI"/>
                <w:sz w:val="22"/>
                <w:szCs w:val="24"/>
              </w:rPr>
              <w:t xml:space="preserve">Difference between expected and actual experiences </w:t>
            </w:r>
          </w:p>
        </w:tc>
        <w:tc>
          <w:tcPr>
            <w:tcW w:w="2160" w:type="dxa"/>
            <w:shd w:val="clear" w:color="auto" w:fill="auto"/>
            <w:noWrap/>
            <w:vAlign w:val="center"/>
          </w:tcPr>
          <w:p w14:paraId="33947D72"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29D49CA"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DEBF464" w14:textId="77777777" w:rsidTr="00E97772">
        <w:trPr>
          <w:cantSplit/>
          <w:trHeight w:val="520"/>
        </w:trPr>
        <w:tc>
          <w:tcPr>
            <w:tcW w:w="5220" w:type="dxa"/>
            <w:shd w:val="clear" w:color="auto" w:fill="auto"/>
            <w:vAlign w:val="center"/>
          </w:tcPr>
          <w:p w14:paraId="67F00002" w14:textId="77777777" w:rsidR="00890E6B" w:rsidRPr="003F5EC8" w:rsidRDefault="00890E6B" w:rsidP="00890E6B">
            <w:pPr>
              <w:jc w:val="right"/>
              <w:rPr>
                <w:rFonts w:cs="Segoe UI"/>
                <w:sz w:val="22"/>
                <w:szCs w:val="24"/>
              </w:rPr>
            </w:pPr>
            <w:r w:rsidRPr="003F5EC8">
              <w:rPr>
                <w:rFonts w:cs="Segoe UI"/>
                <w:sz w:val="22"/>
                <w:szCs w:val="24"/>
              </w:rPr>
              <w:t>Net difference between projected and actual earnings on pension plan investments</w:t>
            </w:r>
          </w:p>
        </w:tc>
        <w:tc>
          <w:tcPr>
            <w:tcW w:w="2160" w:type="dxa"/>
            <w:shd w:val="clear" w:color="auto" w:fill="auto"/>
            <w:noWrap/>
            <w:vAlign w:val="center"/>
          </w:tcPr>
          <w:p w14:paraId="7D3D45BB"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32A9248D"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3A709909" w14:textId="77777777" w:rsidTr="00E97772">
        <w:trPr>
          <w:cantSplit/>
          <w:trHeight w:val="520"/>
        </w:trPr>
        <w:tc>
          <w:tcPr>
            <w:tcW w:w="5220" w:type="dxa"/>
            <w:shd w:val="clear" w:color="auto" w:fill="auto"/>
            <w:vAlign w:val="center"/>
          </w:tcPr>
          <w:p w14:paraId="000B5887" w14:textId="77777777" w:rsidR="00890E6B" w:rsidRPr="003F5EC8" w:rsidRDefault="00890E6B" w:rsidP="00890E6B">
            <w:pPr>
              <w:jc w:val="right"/>
              <w:rPr>
                <w:rFonts w:cs="Segoe UI"/>
                <w:sz w:val="22"/>
                <w:szCs w:val="24"/>
              </w:rPr>
            </w:pPr>
            <w:r w:rsidRPr="003F5EC8">
              <w:rPr>
                <w:rFonts w:cs="Segoe UI"/>
                <w:sz w:val="22"/>
                <w:szCs w:val="24"/>
              </w:rPr>
              <w:t>Changes in assumptions or other inputs</w:t>
            </w:r>
          </w:p>
        </w:tc>
        <w:tc>
          <w:tcPr>
            <w:tcW w:w="2160" w:type="dxa"/>
            <w:shd w:val="clear" w:color="auto" w:fill="auto"/>
            <w:noWrap/>
            <w:vAlign w:val="center"/>
          </w:tcPr>
          <w:p w14:paraId="4E4FEF5C"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6B9E7EBA"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713B9AD1" w14:textId="77777777" w:rsidTr="00E97772">
        <w:trPr>
          <w:cantSplit/>
          <w:trHeight w:val="520"/>
        </w:trPr>
        <w:tc>
          <w:tcPr>
            <w:tcW w:w="5220" w:type="dxa"/>
            <w:shd w:val="clear" w:color="auto" w:fill="auto"/>
            <w:vAlign w:val="center"/>
          </w:tcPr>
          <w:p w14:paraId="0CABC4AA" w14:textId="73E9AA44" w:rsidR="00890E6B" w:rsidRPr="003F5EC8" w:rsidRDefault="001B6C0A" w:rsidP="00890E6B">
            <w:pPr>
              <w:jc w:val="right"/>
              <w:rPr>
                <w:rFonts w:cs="Segoe UI"/>
                <w:sz w:val="22"/>
                <w:szCs w:val="24"/>
              </w:rPr>
            </w:pPr>
            <w:r w:rsidRPr="003F5EC8">
              <w:rPr>
                <w:rFonts w:cs="Segoe UI"/>
                <w:sz w:val="22"/>
                <w:szCs w:val="18"/>
              </w:rPr>
              <w:t>Changes in proportionate shares</w:t>
            </w:r>
          </w:p>
        </w:tc>
        <w:tc>
          <w:tcPr>
            <w:tcW w:w="2160" w:type="dxa"/>
            <w:shd w:val="clear" w:color="auto" w:fill="auto"/>
            <w:noWrap/>
            <w:vAlign w:val="center"/>
          </w:tcPr>
          <w:p w14:paraId="34A471CB"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23AE4FE4"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623D9321" w14:textId="77777777" w:rsidTr="00E97772">
        <w:trPr>
          <w:cantSplit/>
          <w:trHeight w:val="520"/>
        </w:trPr>
        <w:tc>
          <w:tcPr>
            <w:tcW w:w="5220" w:type="dxa"/>
            <w:shd w:val="clear" w:color="auto" w:fill="auto"/>
            <w:vAlign w:val="center"/>
          </w:tcPr>
          <w:p w14:paraId="16AF3E96" w14:textId="77777777" w:rsidR="00890E6B" w:rsidRPr="003F5EC8" w:rsidRDefault="00890E6B" w:rsidP="00890E6B">
            <w:pPr>
              <w:jc w:val="right"/>
              <w:rPr>
                <w:rFonts w:cs="Segoe UI"/>
                <w:sz w:val="22"/>
                <w:szCs w:val="24"/>
              </w:rPr>
            </w:pPr>
            <w:r w:rsidRPr="003F5EC8">
              <w:rPr>
                <w:rFonts w:cs="Segoe UI"/>
                <w:sz w:val="22"/>
                <w:szCs w:val="24"/>
              </w:rPr>
              <w:t xml:space="preserve">Contributions </w:t>
            </w:r>
            <w:proofErr w:type="gramStart"/>
            <w:r w:rsidRPr="003F5EC8">
              <w:rPr>
                <w:rFonts w:cs="Segoe UI"/>
                <w:sz w:val="22"/>
                <w:szCs w:val="24"/>
              </w:rPr>
              <w:t>subsequent to</w:t>
            </w:r>
            <w:proofErr w:type="gramEnd"/>
            <w:r w:rsidRPr="003F5EC8">
              <w:rPr>
                <w:rFonts w:cs="Segoe UI"/>
                <w:sz w:val="22"/>
                <w:szCs w:val="24"/>
              </w:rPr>
              <w:t xml:space="preserve"> the measurement date </w:t>
            </w:r>
          </w:p>
        </w:tc>
        <w:tc>
          <w:tcPr>
            <w:tcW w:w="2160" w:type="dxa"/>
            <w:shd w:val="clear" w:color="auto" w:fill="auto"/>
            <w:noWrap/>
            <w:vAlign w:val="center"/>
          </w:tcPr>
          <w:p w14:paraId="5C00C14E"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2404ABBF"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6E6696D3" w14:textId="77777777" w:rsidTr="00E97772">
        <w:trPr>
          <w:cantSplit/>
          <w:trHeight w:val="520"/>
        </w:trPr>
        <w:tc>
          <w:tcPr>
            <w:tcW w:w="5220" w:type="dxa"/>
            <w:shd w:val="clear" w:color="auto" w:fill="auto"/>
            <w:vAlign w:val="center"/>
          </w:tcPr>
          <w:p w14:paraId="6F424389" w14:textId="77777777" w:rsidR="00890E6B" w:rsidRPr="003F5EC8" w:rsidRDefault="00890E6B" w:rsidP="00890E6B">
            <w:pPr>
              <w:jc w:val="right"/>
              <w:rPr>
                <w:rFonts w:cs="Segoe UI"/>
                <w:sz w:val="22"/>
                <w:szCs w:val="24"/>
              </w:rPr>
            </w:pPr>
            <w:r w:rsidRPr="003F5EC8">
              <w:rPr>
                <w:rFonts w:cs="Segoe UI"/>
                <w:sz w:val="22"/>
                <w:szCs w:val="24"/>
              </w:rPr>
              <w:t>TOTAL</w:t>
            </w:r>
          </w:p>
        </w:tc>
        <w:tc>
          <w:tcPr>
            <w:tcW w:w="2160" w:type="dxa"/>
            <w:shd w:val="clear" w:color="auto" w:fill="auto"/>
            <w:noWrap/>
            <w:vAlign w:val="center"/>
          </w:tcPr>
          <w:p w14:paraId="5C25C3D9" w14:textId="77777777" w:rsidR="00890E6B" w:rsidRPr="00E97772" w:rsidRDefault="00890E6B" w:rsidP="00890E6B">
            <w:pPr>
              <w:rPr>
                <w:rFonts w:cs="Segoe UI"/>
                <w:sz w:val="22"/>
                <w:szCs w:val="24"/>
              </w:rPr>
            </w:pPr>
            <w:r w:rsidRPr="00E97772">
              <w:rPr>
                <w:rFonts w:cs="Segoe UI"/>
                <w:sz w:val="22"/>
                <w:szCs w:val="24"/>
              </w:rPr>
              <w:t>$</w:t>
            </w:r>
          </w:p>
        </w:tc>
        <w:tc>
          <w:tcPr>
            <w:tcW w:w="2070" w:type="dxa"/>
            <w:shd w:val="clear" w:color="auto" w:fill="auto"/>
            <w:noWrap/>
            <w:vAlign w:val="center"/>
          </w:tcPr>
          <w:p w14:paraId="2FD73705" w14:textId="77777777" w:rsidR="00890E6B" w:rsidRPr="00E97772" w:rsidRDefault="00890E6B" w:rsidP="00890E6B">
            <w:pPr>
              <w:rPr>
                <w:rFonts w:cs="Segoe UI"/>
                <w:sz w:val="22"/>
                <w:szCs w:val="24"/>
              </w:rPr>
            </w:pPr>
            <w:r w:rsidRPr="00E97772">
              <w:rPr>
                <w:rFonts w:cs="Segoe UI"/>
                <w:sz w:val="22"/>
                <w:szCs w:val="24"/>
              </w:rPr>
              <w:t>$</w:t>
            </w:r>
          </w:p>
        </w:tc>
      </w:tr>
    </w:tbl>
    <w:p w14:paraId="70B51EF3" w14:textId="77777777" w:rsidR="00FD72F8" w:rsidRDefault="00FD72F8" w:rsidP="00A47BE4">
      <w:pPr>
        <w:rPr>
          <w:rFonts w:cs="Segoe UI"/>
          <w:szCs w:val="22"/>
        </w:rPr>
      </w:pPr>
    </w:p>
    <w:p w14:paraId="6F714BAF" w14:textId="5748F1BE" w:rsidR="00896B33" w:rsidRPr="005F788B" w:rsidRDefault="00896B33" w:rsidP="00A47BE4">
      <w:pPr>
        <w:rPr>
          <w:rFonts w:cs="Segoe UI"/>
          <w:szCs w:val="22"/>
        </w:rPr>
      </w:pPr>
      <w:r w:rsidRPr="005F788B">
        <w:rPr>
          <w:rFonts w:cs="Segoe UI"/>
          <w:szCs w:val="22"/>
        </w:rPr>
        <w:t>$</w:t>
      </w:r>
      <w:r w:rsidRPr="005F788B">
        <w:rPr>
          <w:rFonts w:cs="Segoe UI"/>
          <w:szCs w:val="22"/>
          <w:highlight w:val="lightGray"/>
        </w:rPr>
        <w:t>__________</w:t>
      </w:r>
      <w:r w:rsidRPr="005F788B">
        <w:rPr>
          <w:rFonts w:cs="Segoe UI"/>
          <w:szCs w:val="22"/>
        </w:rPr>
        <w:t xml:space="preserve"> reported as Deferred Outflows of Resources related to pensions resulting from District contributions </w:t>
      </w:r>
      <w:proofErr w:type="gramStart"/>
      <w:r w:rsidRPr="005F788B">
        <w:rPr>
          <w:rFonts w:cs="Segoe UI"/>
          <w:szCs w:val="22"/>
        </w:rPr>
        <w:t>subsequent to</w:t>
      </w:r>
      <w:proofErr w:type="gramEnd"/>
      <w:r w:rsidRPr="005F788B">
        <w:rPr>
          <w:rFonts w:cs="Segoe UI"/>
          <w:szCs w:val="22"/>
        </w:rPr>
        <w:t xml:space="preserve"> the measurement date will be recognized as a reduction of the net pension</w:t>
      </w:r>
      <w:r w:rsidR="009612D2">
        <w:rPr>
          <w:rFonts w:cs="Segoe UI"/>
          <w:szCs w:val="22"/>
        </w:rPr>
        <w:t xml:space="preserve"> (asset) or</w:t>
      </w:r>
      <w:r w:rsidRPr="005F788B">
        <w:rPr>
          <w:rFonts w:cs="Segoe UI"/>
          <w:szCs w:val="22"/>
        </w:rPr>
        <w:t xml:space="preserve"> liability </w:t>
      </w:r>
      <w:r w:rsidR="009612D2">
        <w:rPr>
          <w:rFonts w:cs="Segoe UI"/>
          <w:szCs w:val="22"/>
        </w:rPr>
        <w:t>for</w:t>
      </w:r>
      <w:r w:rsidR="009612D2" w:rsidRPr="005F788B">
        <w:rPr>
          <w:rFonts w:cs="Segoe UI"/>
          <w:szCs w:val="22"/>
        </w:rPr>
        <w:t xml:space="preserve"> </w:t>
      </w:r>
      <w:r w:rsidRPr="005F788B">
        <w:rPr>
          <w:rFonts w:cs="Segoe UI"/>
          <w:szCs w:val="22"/>
        </w:rPr>
        <w:t xml:space="preserve">the year </w:t>
      </w:r>
      <w:r w:rsidR="00AA5444" w:rsidRPr="005F788B">
        <w:rPr>
          <w:rFonts w:cs="Segoe UI"/>
          <w:szCs w:val="22"/>
        </w:rPr>
        <w:t>end</w:t>
      </w:r>
      <w:r w:rsidR="009612D2">
        <w:rPr>
          <w:rFonts w:cs="Segoe UI"/>
          <w:szCs w:val="22"/>
        </w:rPr>
        <w:t>ing</w:t>
      </w:r>
      <w:r w:rsidR="00AA5444" w:rsidRPr="005F788B">
        <w:rPr>
          <w:rFonts w:cs="Segoe UI"/>
          <w:szCs w:val="22"/>
        </w:rPr>
        <w:t xml:space="preserve"> </w:t>
      </w:r>
      <w:r w:rsidRPr="005F788B">
        <w:rPr>
          <w:rFonts w:cs="Segoe UI"/>
          <w:szCs w:val="22"/>
        </w:rPr>
        <w:t xml:space="preserve">August 31, </w:t>
      </w:r>
      <w:r w:rsidR="00931791">
        <w:rPr>
          <w:rFonts w:cs="Segoe UI"/>
          <w:szCs w:val="22"/>
        </w:rPr>
        <w:t>2024</w:t>
      </w:r>
      <w:r w:rsidRPr="005F788B">
        <w:rPr>
          <w:rFonts w:cs="Segoe UI"/>
          <w:szCs w:val="22"/>
        </w:rPr>
        <w:t xml:space="preserve">. </w:t>
      </w:r>
    </w:p>
    <w:p w14:paraId="687158B5" w14:textId="77777777" w:rsidR="00AB594A" w:rsidRPr="005F788B" w:rsidRDefault="00AB594A" w:rsidP="00150D24">
      <w:pPr>
        <w:ind w:left="360"/>
        <w:rPr>
          <w:rFonts w:cs="Segoe UI"/>
          <w:szCs w:val="22"/>
        </w:rPr>
      </w:pPr>
    </w:p>
    <w:p w14:paraId="5F64F364" w14:textId="77777777" w:rsidR="00896B33" w:rsidRPr="005F788B" w:rsidRDefault="00896B33" w:rsidP="00A47BE4">
      <w:pPr>
        <w:rPr>
          <w:rFonts w:cs="Segoe UI"/>
          <w:szCs w:val="22"/>
        </w:rPr>
      </w:pPr>
      <w:r w:rsidRPr="005F788B">
        <w:rPr>
          <w:rFonts w:cs="Segoe UI"/>
          <w:szCs w:val="22"/>
        </w:rPr>
        <w:t>Other amounts reported as Deferred Outflows of Resources and Deferred Inflows of Resources related to pensions will be recognized in pension expense as follows:</w:t>
      </w:r>
    </w:p>
    <w:p w14:paraId="3EDA22CA" w14:textId="77777777" w:rsidR="00896B33" w:rsidRPr="005F788B" w:rsidRDefault="00896B33" w:rsidP="00150D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rPr>
          <w:rFonts w:cs="Segoe UI"/>
          <w:szCs w:val="22"/>
          <w:u w:val="single"/>
        </w:rPr>
      </w:pPr>
    </w:p>
    <w:tbl>
      <w:tblPr>
        <w:tblW w:w="9540" w:type="dxa"/>
        <w:tblInd w:w="-95" w:type="dxa"/>
        <w:tblLayout w:type="fixed"/>
        <w:tblLook w:val="04A0" w:firstRow="1" w:lastRow="0" w:firstColumn="1" w:lastColumn="0" w:noHBand="0" w:noVBand="1"/>
        <w:tblCaption w:val="Deferred Inflows and Outflows as Pension Expense in Future Years"/>
      </w:tblPr>
      <w:tblGrid>
        <w:gridCol w:w="2250"/>
        <w:gridCol w:w="1800"/>
        <w:gridCol w:w="1890"/>
        <w:gridCol w:w="1710"/>
        <w:gridCol w:w="1890"/>
      </w:tblGrid>
      <w:tr w:rsidR="006D2E5E" w:rsidRPr="005F788B" w14:paraId="0143DCC6" w14:textId="77777777" w:rsidTr="00A47BE4">
        <w:trPr>
          <w:trHeight w:val="413"/>
          <w:tblHeader/>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56298" w14:textId="1A217341" w:rsidR="00896B33" w:rsidRPr="00E97772" w:rsidRDefault="00896B33" w:rsidP="00896B33">
            <w:pPr>
              <w:rPr>
                <w:rFonts w:cs="Segoe UI"/>
                <w:szCs w:val="28"/>
              </w:rPr>
            </w:pPr>
            <w:r w:rsidRPr="00E97772">
              <w:rPr>
                <w:rFonts w:cs="Segoe UI"/>
                <w:szCs w:val="28"/>
              </w:rPr>
              <w:lastRenderedPageBreak/>
              <w:t>Year end</w:t>
            </w:r>
            <w:r w:rsidR="009612D2">
              <w:rPr>
                <w:rFonts w:cs="Segoe UI"/>
                <w:szCs w:val="28"/>
              </w:rPr>
              <w:t>ing</w:t>
            </w:r>
            <w:r w:rsidRPr="00E97772">
              <w:rPr>
                <w:rFonts w:cs="Segoe UI"/>
                <w:szCs w:val="28"/>
              </w:rPr>
              <w:t xml:space="preserve"> August 31</w:t>
            </w:r>
            <w:r w:rsidR="00E713BC" w:rsidRPr="00E97772">
              <w:rPr>
                <w:rFonts w:cs="Segoe UI"/>
                <w:szCs w:val="28"/>
              </w:rPr>
              <w:t>,</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43870" w14:textId="77777777" w:rsidR="00896B33" w:rsidRPr="00E97772" w:rsidRDefault="00896B33" w:rsidP="00896B33">
            <w:pPr>
              <w:jc w:val="center"/>
              <w:rPr>
                <w:rFonts w:cs="Segoe UI"/>
                <w:szCs w:val="28"/>
              </w:rPr>
            </w:pPr>
            <w:r w:rsidRPr="00E97772">
              <w:rPr>
                <w:rFonts w:cs="Segoe UI"/>
                <w:szCs w:val="28"/>
              </w:rPr>
              <w:t>PERS 1</w:t>
            </w: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05E4A5" w14:textId="77777777" w:rsidR="00896B33" w:rsidRPr="00E97772" w:rsidRDefault="00896B33" w:rsidP="00896B33">
            <w:pPr>
              <w:jc w:val="center"/>
              <w:rPr>
                <w:rFonts w:cs="Segoe UI"/>
                <w:szCs w:val="28"/>
              </w:rPr>
            </w:pPr>
            <w:r w:rsidRPr="00E97772">
              <w:rPr>
                <w:rFonts w:cs="Segoe UI"/>
                <w:szCs w:val="28"/>
              </w:rPr>
              <w:t>SERS 2/3</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21847A" w14:textId="77777777" w:rsidR="00896B33" w:rsidRPr="00E97772" w:rsidRDefault="00896B33" w:rsidP="00896B33">
            <w:pPr>
              <w:jc w:val="center"/>
              <w:rPr>
                <w:rFonts w:cs="Segoe UI"/>
                <w:szCs w:val="28"/>
              </w:rPr>
            </w:pPr>
            <w:r w:rsidRPr="00E97772">
              <w:rPr>
                <w:rFonts w:cs="Segoe UI"/>
                <w:szCs w:val="28"/>
              </w:rPr>
              <w:t>TRS 1</w:t>
            </w:r>
          </w:p>
        </w:tc>
        <w:tc>
          <w:tcPr>
            <w:tcW w:w="1890"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2EE423F3" w14:textId="77777777" w:rsidR="00896B33" w:rsidRPr="00E97772" w:rsidRDefault="00896B33" w:rsidP="00896B33">
            <w:pPr>
              <w:jc w:val="center"/>
              <w:rPr>
                <w:rFonts w:cs="Segoe UI"/>
                <w:szCs w:val="28"/>
              </w:rPr>
            </w:pPr>
            <w:r w:rsidRPr="00E97772">
              <w:rPr>
                <w:rFonts w:cs="Segoe UI"/>
                <w:szCs w:val="28"/>
              </w:rPr>
              <w:t>TRS 2/3</w:t>
            </w:r>
          </w:p>
        </w:tc>
      </w:tr>
      <w:tr w:rsidR="001D79E2" w:rsidRPr="005F788B" w14:paraId="6A3C42E4" w14:textId="77777777" w:rsidTr="00A47BE4">
        <w:trPr>
          <w:trHeight w:val="260"/>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237953F3" w14:textId="246EFD76" w:rsidR="001D79E2" w:rsidRPr="00E97772" w:rsidRDefault="001D79E2" w:rsidP="001D79E2">
            <w:pPr>
              <w:rPr>
                <w:rFonts w:cs="Segoe UI"/>
                <w:szCs w:val="28"/>
              </w:rPr>
            </w:pPr>
            <w:r w:rsidRPr="005017B9">
              <w:rPr>
                <w:rFonts w:cs="Segoe UI"/>
                <w:szCs w:val="22"/>
              </w:rPr>
              <w:t>20</w:t>
            </w:r>
            <w:r>
              <w:rPr>
                <w:rFonts w:cs="Segoe UI"/>
                <w:szCs w:val="22"/>
              </w:rPr>
              <w:t>2</w:t>
            </w:r>
            <w:r w:rsidR="00931791">
              <w:rPr>
                <w:rFonts w:cs="Segoe UI"/>
                <w:szCs w:val="22"/>
              </w:rPr>
              <w:t>5</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09657B7" w14:textId="77777777" w:rsidR="001D79E2" w:rsidRPr="00E97772" w:rsidRDefault="001D79E2" w:rsidP="001D79E2">
            <w:pPr>
              <w:jc w:val="right"/>
              <w:rPr>
                <w:rFonts w:cs="Segoe UI"/>
                <w:szCs w:val="28"/>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2AFBC92" w14:textId="77777777" w:rsidR="001D79E2" w:rsidRPr="00E97772" w:rsidRDefault="001D79E2" w:rsidP="001D79E2">
            <w:pPr>
              <w:jc w:val="right"/>
              <w:rPr>
                <w:rFonts w:cs="Segoe UI"/>
                <w:szCs w:val="28"/>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4AE1E7E5" w14:textId="77777777" w:rsidR="001D79E2" w:rsidRPr="00E97772" w:rsidRDefault="001D79E2" w:rsidP="001D79E2">
            <w:pPr>
              <w:jc w:val="right"/>
              <w:rPr>
                <w:rFonts w:cs="Segoe UI"/>
                <w:szCs w:val="28"/>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78A2863" w14:textId="77777777" w:rsidR="001D79E2" w:rsidRPr="00E97772" w:rsidRDefault="001D79E2" w:rsidP="001D79E2">
            <w:pPr>
              <w:jc w:val="right"/>
              <w:rPr>
                <w:rFonts w:cs="Segoe UI"/>
                <w:szCs w:val="28"/>
              </w:rPr>
            </w:pPr>
          </w:p>
        </w:tc>
      </w:tr>
      <w:tr w:rsidR="001D79E2" w:rsidRPr="005F788B" w14:paraId="4710F239" w14:textId="77777777" w:rsidTr="00A47BE4">
        <w:trPr>
          <w:trHeight w:val="260"/>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24DF185F" w14:textId="49B0DD34" w:rsidR="001D79E2" w:rsidRPr="00E97772" w:rsidRDefault="00931791" w:rsidP="001D79E2">
            <w:pPr>
              <w:rPr>
                <w:rFonts w:cs="Segoe UI"/>
                <w:szCs w:val="28"/>
              </w:rPr>
            </w:pPr>
            <w:r>
              <w:rPr>
                <w:rFonts w:cs="Segoe UI"/>
                <w:szCs w:val="22"/>
              </w:rPr>
              <w:t>2026</w:t>
            </w:r>
          </w:p>
        </w:tc>
        <w:tc>
          <w:tcPr>
            <w:tcW w:w="1800" w:type="dxa"/>
            <w:tcBorders>
              <w:top w:val="nil"/>
              <w:left w:val="nil"/>
              <w:bottom w:val="single" w:sz="4" w:space="0" w:color="auto"/>
              <w:right w:val="single" w:sz="4" w:space="0" w:color="auto"/>
            </w:tcBorders>
            <w:shd w:val="clear" w:color="auto" w:fill="auto"/>
            <w:noWrap/>
            <w:vAlign w:val="center"/>
          </w:tcPr>
          <w:p w14:paraId="1DB6AB70" w14:textId="77777777" w:rsidR="001D79E2" w:rsidRPr="00E97772" w:rsidRDefault="001D79E2" w:rsidP="001D79E2">
            <w:pPr>
              <w:jc w:val="right"/>
              <w:rPr>
                <w:rFonts w:cs="Segoe UI"/>
                <w:szCs w:val="28"/>
              </w:rPr>
            </w:pPr>
          </w:p>
        </w:tc>
        <w:tc>
          <w:tcPr>
            <w:tcW w:w="1890" w:type="dxa"/>
            <w:tcBorders>
              <w:top w:val="nil"/>
              <w:left w:val="nil"/>
              <w:bottom w:val="single" w:sz="4" w:space="0" w:color="auto"/>
              <w:right w:val="single" w:sz="4" w:space="0" w:color="auto"/>
            </w:tcBorders>
            <w:shd w:val="clear" w:color="auto" w:fill="auto"/>
            <w:noWrap/>
            <w:vAlign w:val="center"/>
          </w:tcPr>
          <w:p w14:paraId="03DBA0A3" w14:textId="77777777" w:rsidR="001D79E2" w:rsidRPr="00E97772" w:rsidRDefault="001D79E2" w:rsidP="001D79E2">
            <w:pPr>
              <w:jc w:val="right"/>
              <w:rPr>
                <w:rFonts w:cs="Segoe UI"/>
                <w:szCs w:val="28"/>
              </w:rPr>
            </w:pPr>
          </w:p>
        </w:tc>
        <w:tc>
          <w:tcPr>
            <w:tcW w:w="1710" w:type="dxa"/>
            <w:tcBorders>
              <w:top w:val="nil"/>
              <w:left w:val="nil"/>
              <w:bottom w:val="single" w:sz="4" w:space="0" w:color="auto"/>
              <w:right w:val="single" w:sz="4" w:space="0" w:color="auto"/>
            </w:tcBorders>
            <w:shd w:val="clear" w:color="auto" w:fill="auto"/>
            <w:noWrap/>
            <w:vAlign w:val="center"/>
          </w:tcPr>
          <w:p w14:paraId="1BAE427E" w14:textId="77777777" w:rsidR="001D79E2" w:rsidRPr="00E97772" w:rsidRDefault="001D79E2" w:rsidP="001D79E2">
            <w:pPr>
              <w:jc w:val="right"/>
              <w:rPr>
                <w:rFonts w:cs="Segoe UI"/>
                <w:szCs w:val="28"/>
              </w:rPr>
            </w:pPr>
          </w:p>
        </w:tc>
        <w:tc>
          <w:tcPr>
            <w:tcW w:w="1890" w:type="dxa"/>
            <w:tcBorders>
              <w:top w:val="nil"/>
              <w:left w:val="nil"/>
              <w:bottom w:val="single" w:sz="4" w:space="0" w:color="auto"/>
              <w:right w:val="single" w:sz="4" w:space="0" w:color="auto"/>
            </w:tcBorders>
            <w:shd w:val="clear" w:color="auto" w:fill="auto"/>
            <w:noWrap/>
            <w:vAlign w:val="center"/>
          </w:tcPr>
          <w:p w14:paraId="073994DF" w14:textId="77777777" w:rsidR="001D79E2" w:rsidRPr="00E97772" w:rsidRDefault="001D79E2" w:rsidP="001D79E2">
            <w:pPr>
              <w:jc w:val="right"/>
              <w:rPr>
                <w:rFonts w:cs="Segoe UI"/>
                <w:szCs w:val="28"/>
              </w:rPr>
            </w:pPr>
          </w:p>
        </w:tc>
      </w:tr>
      <w:tr w:rsidR="001D79E2" w:rsidRPr="005F788B" w14:paraId="040810FC" w14:textId="77777777" w:rsidTr="00A47BE4">
        <w:trPr>
          <w:trHeight w:val="170"/>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70294BEC" w14:textId="57374BE0" w:rsidR="001D79E2" w:rsidRPr="00E97772" w:rsidRDefault="00931791" w:rsidP="001D79E2">
            <w:pPr>
              <w:rPr>
                <w:rFonts w:cs="Segoe UI"/>
                <w:szCs w:val="28"/>
              </w:rPr>
            </w:pPr>
            <w:r>
              <w:rPr>
                <w:rFonts w:cs="Segoe UI"/>
                <w:szCs w:val="22"/>
              </w:rPr>
              <w:t>2027</w:t>
            </w:r>
          </w:p>
        </w:tc>
        <w:tc>
          <w:tcPr>
            <w:tcW w:w="1800" w:type="dxa"/>
            <w:tcBorders>
              <w:top w:val="nil"/>
              <w:left w:val="nil"/>
              <w:bottom w:val="single" w:sz="4" w:space="0" w:color="auto"/>
              <w:right w:val="single" w:sz="4" w:space="0" w:color="auto"/>
            </w:tcBorders>
            <w:shd w:val="clear" w:color="auto" w:fill="auto"/>
            <w:noWrap/>
            <w:vAlign w:val="center"/>
          </w:tcPr>
          <w:p w14:paraId="7B52870E" w14:textId="77777777" w:rsidR="001D79E2" w:rsidRPr="00E97772" w:rsidRDefault="001D79E2" w:rsidP="001D79E2">
            <w:pPr>
              <w:jc w:val="right"/>
              <w:rPr>
                <w:rFonts w:cs="Segoe UI"/>
                <w:szCs w:val="28"/>
              </w:rPr>
            </w:pPr>
          </w:p>
        </w:tc>
        <w:tc>
          <w:tcPr>
            <w:tcW w:w="1890" w:type="dxa"/>
            <w:tcBorders>
              <w:top w:val="nil"/>
              <w:left w:val="nil"/>
              <w:bottom w:val="single" w:sz="4" w:space="0" w:color="auto"/>
              <w:right w:val="single" w:sz="4" w:space="0" w:color="auto"/>
            </w:tcBorders>
            <w:shd w:val="clear" w:color="auto" w:fill="auto"/>
            <w:noWrap/>
            <w:vAlign w:val="center"/>
          </w:tcPr>
          <w:p w14:paraId="28141AB3" w14:textId="77777777" w:rsidR="001D79E2" w:rsidRPr="00E97772" w:rsidRDefault="001D79E2" w:rsidP="001D79E2">
            <w:pPr>
              <w:jc w:val="right"/>
              <w:rPr>
                <w:rFonts w:cs="Segoe UI"/>
                <w:szCs w:val="28"/>
              </w:rPr>
            </w:pPr>
          </w:p>
        </w:tc>
        <w:tc>
          <w:tcPr>
            <w:tcW w:w="1710" w:type="dxa"/>
            <w:tcBorders>
              <w:top w:val="nil"/>
              <w:left w:val="nil"/>
              <w:bottom w:val="single" w:sz="4" w:space="0" w:color="auto"/>
              <w:right w:val="single" w:sz="4" w:space="0" w:color="auto"/>
            </w:tcBorders>
            <w:shd w:val="clear" w:color="auto" w:fill="auto"/>
            <w:noWrap/>
            <w:vAlign w:val="center"/>
          </w:tcPr>
          <w:p w14:paraId="26510D2F" w14:textId="77777777" w:rsidR="001D79E2" w:rsidRPr="00E97772" w:rsidRDefault="001D79E2" w:rsidP="001D79E2">
            <w:pPr>
              <w:jc w:val="right"/>
              <w:rPr>
                <w:rFonts w:cs="Segoe UI"/>
                <w:szCs w:val="28"/>
              </w:rPr>
            </w:pPr>
          </w:p>
        </w:tc>
        <w:tc>
          <w:tcPr>
            <w:tcW w:w="1890" w:type="dxa"/>
            <w:tcBorders>
              <w:top w:val="nil"/>
              <w:left w:val="nil"/>
              <w:bottom w:val="single" w:sz="4" w:space="0" w:color="auto"/>
              <w:right w:val="single" w:sz="4" w:space="0" w:color="auto"/>
            </w:tcBorders>
            <w:shd w:val="clear" w:color="auto" w:fill="auto"/>
            <w:noWrap/>
            <w:vAlign w:val="center"/>
          </w:tcPr>
          <w:p w14:paraId="0E739AD8" w14:textId="77777777" w:rsidR="001D79E2" w:rsidRPr="00E97772" w:rsidRDefault="001D79E2" w:rsidP="001D79E2">
            <w:pPr>
              <w:jc w:val="right"/>
              <w:rPr>
                <w:rFonts w:cs="Segoe UI"/>
                <w:szCs w:val="28"/>
              </w:rPr>
            </w:pPr>
          </w:p>
        </w:tc>
      </w:tr>
      <w:tr w:rsidR="001D79E2" w:rsidRPr="005F788B" w14:paraId="20A4A5C2" w14:textId="77777777" w:rsidTr="00A47BE4">
        <w:trPr>
          <w:trHeight w:val="278"/>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44805615" w14:textId="235FF1D7" w:rsidR="001D79E2" w:rsidRPr="00E97772" w:rsidRDefault="00931791" w:rsidP="001D79E2">
            <w:pPr>
              <w:rPr>
                <w:rFonts w:cs="Segoe UI"/>
                <w:szCs w:val="28"/>
              </w:rPr>
            </w:pPr>
            <w:r>
              <w:rPr>
                <w:rFonts w:cs="Segoe UI"/>
                <w:szCs w:val="22"/>
              </w:rPr>
              <w:t>2028</w:t>
            </w:r>
          </w:p>
        </w:tc>
        <w:tc>
          <w:tcPr>
            <w:tcW w:w="1800" w:type="dxa"/>
            <w:tcBorders>
              <w:top w:val="nil"/>
              <w:left w:val="nil"/>
              <w:bottom w:val="single" w:sz="4" w:space="0" w:color="auto"/>
              <w:right w:val="single" w:sz="4" w:space="0" w:color="auto"/>
            </w:tcBorders>
            <w:shd w:val="clear" w:color="auto" w:fill="auto"/>
            <w:vAlign w:val="center"/>
            <w:hideMark/>
          </w:tcPr>
          <w:p w14:paraId="0A7348DC" w14:textId="77777777" w:rsidR="001D79E2" w:rsidRPr="00E97772" w:rsidRDefault="001D79E2" w:rsidP="001D79E2">
            <w:pPr>
              <w:jc w:val="right"/>
              <w:rPr>
                <w:rFonts w:cs="Segoe UI"/>
                <w:szCs w:val="28"/>
                <w:u w:val="single"/>
              </w:rPr>
            </w:pPr>
          </w:p>
        </w:tc>
        <w:tc>
          <w:tcPr>
            <w:tcW w:w="1890" w:type="dxa"/>
            <w:tcBorders>
              <w:top w:val="nil"/>
              <w:left w:val="nil"/>
              <w:bottom w:val="single" w:sz="4" w:space="0" w:color="auto"/>
              <w:right w:val="single" w:sz="4" w:space="0" w:color="auto"/>
            </w:tcBorders>
            <w:shd w:val="clear" w:color="auto" w:fill="auto"/>
            <w:noWrap/>
            <w:vAlign w:val="center"/>
            <w:hideMark/>
          </w:tcPr>
          <w:p w14:paraId="03BEE29D" w14:textId="77777777" w:rsidR="001D79E2" w:rsidRPr="00E97772" w:rsidRDefault="001D79E2" w:rsidP="001D79E2">
            <w:pPr>
              <w:jc w:val="right"/>
              <w:rPr>
                <w:rFonts w:cs="Segoe UI"/>
                <w:szCs w:val="28"/>
              </w:rPr>
            </w:pPr>
            <w:r w:rsidRPr="00E97772">
              <w:rPr>
                <w:rFonts w:cs="Segoe UI"/>
                <w:szCs w:val="28"/>
              </w:rPr>
              <w:t> </w:t>
            </w:r>
          </w:p>
        </w:tc>
        <w:tc>
          <w:tcPr>
            <w:tcW w:w="1710" w:type="dxa"/>
            <w:tcBorders>
              <w:top w:val="nil"/>
              <w:left w:val="nil"/>
              <w:bottom w:val="single" w:sz="4" w:space="0" w:color="auto"/>
              <w:right w:val="single" w:sz="4" w:space="0" w:color="auto"/>
            </w:tcBorders>
            <w:shd w:val="clear" w:color="auto" w:fill="auto"/>
            <w:noWrap/>
            <w:vAlign w:val="center"/>
            <w:hideMark/>
          </w:tcPr>
          <w:p w14:paraId="4D084779" w14:textId="77777777" w:rsidR="001D79E2" w:rsidRPr="00E97772" w:rsidRDefault="001D79E2" w:rsidP="001D79E2">
            <w:pPr>
              <w:jc w:val="right"/>
              <w:rPr>
                <w:rFonts w:cs="Segoe UI"/>
                <w:szCs w:val="28"/>
              </w:rPr>
            </w:pPr>
            <w:r w:rsidRPr="00E97772">
              <w:rPr>
                <w:rFonts w:cs="Segoe UI"/>
                <w:szCs w:val="28"/>
              </w:rPr>
              <w:t> </w:t>
            </w:r>
          </w:p>
        </w:tc>
        <w:tc>
          <w:tcPr>
            <w:tcW w:w="1890" w:type="dxa"/>
            <w:tcBorders>
              <w:top w:val="nil"/>
              <w:left w:val="nil"/>
              <w:bottom w:val="single" w:sz="4" w:space="0" w:color="auto"/>
              <w:right w:val="single" w:sz="4" w:space="0" w:color="auto"/>
            </w:tcBorders>
            <w:shd w:val="clear" w:color="auto" w:fill="auto"/>
            <w:noWrap/>
            <w:vAlign w:val="center"/>
            <w:hideMark/>
          </w:tcPr>
          <w:p w14:paraId="51AACDC3" w14:textId="77777777" w:rsidR="001D79E2" w:rsidRPr="00E97772" w:rsidRDefault="001D79E2" w:rsidP="001D79E2">
            <w:pPr>
              <w:jc w:val="right"/>
              <w:rPr>
                <w:rFonts w:cs="Segoe UI"/>
                <w:szCs w:val="28"/>
              </w:rPr>
            </w:pPr>
            <w:r w:rsidRPr="00E97772">
              <w:rPr>
                <w:rFonts w:cs="Segoe UI"/>
                <w:szCs w:val="28"/>
              </w:rPr>
              <w:t> </w:t>
            </w:r>
          </w:p>
        </w:tc>
      </w:tr>
      <w:tr w:rsidR="001D79E2" w:rsidRPr="005F788B" w14:paraId="16FD41FE" w14:textId="77777777" w:rsidTr="00A47BE4">
        <w:trPr>
          <w:trHeight w:val="242"/>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6777B6E0" w14:textId="12D3988F" w:rsidR="001D79E2" w:rsidRPr="00E97772" w:rsidRDefault="00931791" w:rsidP="001D79E2">
            <w:pPr>
              <w:rPr>
                <w:rFonts w:cs="Segoe UI"/>
                <w:szCs w:val="28"/>
              </w:rPr>
            </w:pPr>
            <w:r w:rsidRPr="005017B9">
              <w:rPr>
                <w:rFonts w:cs="Segoe UI"/>
                <w:szCs w:val="22"/>
              </w:rPr>
              <w:t>202</w:t>
            </w:r>
            <w:r>
              <w:rPr>
                <w:rFonts w:cs="Segoe UI"/>
                <w:szCs w:val="22"/>
              </w:rPr>
              <w:t>9</w:t>
            </w:r>
          </w:p>
        </w:tc>
        <w:tc>
          <w:tcPr>
            <w:tcW w:w="1800" w:type="dxa"/>
            <w:tcBorders>
              <w:top w:val="nil"/>
              <w:left w:val="nil"/>
              <w:bottom w:val="single" w:sz="4" w:space="0" w:color="auto"/>
              <w:right w:val="single" w:sz="4" w:space="0" w:color="auto"/>
            </w:tcBorders>
            <w:shd w:val="clear" w:color="auto" w:fill="auto"/>
            <w:vAlign w:val="center"/>
            <w:hideMark/>
          </w:tcPr>
          <w:p w14:paraId="76AFA070" w14:textId="77777777" w:rsidR="001D79E2" w:rsidRPr="00E97772" w:rsidRDefault="001D79E2" w:rsidP="001D79E2">
            <w:pPr>
              <w:jc w:val="right"/>
              <w:rPr>
                <w:rFonts w:cs="Segoe UI"/>
                <w:szCs w:val="28"/>
                <w:u w:val="single"/>
              </w:rPr>
            </w:pPr>
          </w:p>
        </w:tc>
        <w:tc>
          <w:tcPr>
            <w:tcW w:w="1890" w:type="dxa"/>
            <w:tcBorders>
              <w:top w:val="nil"/>
              <w:left w:val="nil"/>
              <w:bottom w:val="single" w:sz="4" w:space="0" w:color="auto"/>
              <w:right w:val="single" w:sz="4" w:space="0" w:color="auto"/>
            </w:tcBorders>
            <w:shd w:val="clear" w:color="auto" w:fill="auto"/>
            <w:noWrap/>
            <w:vAlign w:val="center"/>
            <w:hideMark/>
          </w:tcPr>
          <w:p w14:paraId="4AAAEC90" w14:textId="77777777" w:rsidR="001D79E2" w:rsidRPr="00E97772" w:rsidRDefault="001D79E2" w:rsidP="001D79E2">
            <w:pPr>
              <w:jc w:val="right"/>
              <w:rPr>
                <w:rFonts w:cs="Segoe UI"/>
                <w:szCs w:val="28"/>
              </w:rPr>
            </w:pPr>
            <w:r w:rsidRPr="00E97772">
              <w:rPr>
                <w:rFonts w:cs="Segoe UI"/>
                <w:szCs w:val="28"/>
              </w:rPr>
              <w:t> </w:t>
            </w:r>
          </w:p>
        </w:tc>
        <w:tc>
          <w:tcPr>
            <w:tcW w:w="1710" w:type="dxa"/>
            <w:tcBorders>
              <w:top w:val="nil"/>
              <w:left w:val="nil"/>
              <w:bottom w:val="single" w:sz="4" w:space="0" w:color="auto"/>
              <w:right w:val="single" w:sz="4" w:space="0" w:color="auto"/>
            </w:tcBorders>
            <w:shd w:val="clear" w:color="auto" w:fill="auto"/>
            <w:noWrap/>
            <w:vAlign w:val="center"/>
            <w:hideMark/>
          </w:tcPr>
          <w:p w14:paraId="1A421E2A" w14:textId="77777777" w:rsidR="001D79E2" w:rsidRPr="00E97772" w:rsidRDefault="001D79E2" w:rsidP="001D79E2">
            <w:pPr>
              <w:jc w:val="right"/>
              <w:rPr>
                <w:rFonts w:cs="Segoe UI"/>
                <w:szCs w:val="28"/>
              </w:rPr>
            </w:pPr>
            <w:r w:rsidRPr="00E97772">
              <w:rPr>
                <w:rFonts w:cs="Segoe UI"/>
                <w:szCs w:val="28"/>
              </w:rPr>
              <w:t> </w:t>
            </w:r>
          </w:p>
        </w:tc>
        <w:tc>
          <w:tcPr>
            <w:tcW w:w="1890" w:type="dxa"/>
            <w:tcBorders>
              <w:top w:val="nil"/>
              <w:left w:val="nil"/>
              <w:bottom w:val="single" w:sz="4" w:space="0" w:color="auto"/>
              <w:right w:val="single" w:sz="4" w:space="0" w:color="auto"/>
            </w:tcBorders>
            <w:shd w:val="clear" w:color="auto" w:fill="auto"/>
            <w:noWrap/>
            <w:vAlign w:val="center"/>
            <w:hideMark/>
          </w:tcPr>
          <w:p w14:paraId="758C0087" w14:textId="77777777" w:rsidR="001D79E2" w:rsidRPr="00E97772" w:rsidRDefault="001D79E2" w:rsidP="001D79E2">
            <w:pPr>
              <w:jc w:val="right"/>
              <w:rPr>
                <w:rFonts w:cs="Segoe UI"/>
                <w:szCs w:val="28"/>
              </w:rPr>
            </w:pPr>
            <w:r w:rsidRPr="00E97772">
              <w:rPr>
                <w:rFonts w:cs="Segoe UI"/>
                <w:szCs w:val="28"/>
              </w:rPr>
              <w:t> </w:t>
            </w:r>
          </w:p>
        </w:tc>
      </w:tr>
      <w:tr w:rsidR="001D79E2" w:rsidRPr="005F788B" w14:paraId="342391F3" w14:textId="77777777" w:rsidTr="00A47BE4">
        <w:trPr>
          <w:trHeight w:val="152"/>
          <w:tblHead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0CD965FF" w14:textId="7F22E8AC" w:rsidR="001D79E2" w:rsidRPr="00E97772" w:rsidRDefault="001D79E2" w:rsidP="001D79E2">
            <w:pPr>
              <w:rPr>
                <w:rFonts w:cs="Segoe UI"/>
                <w:szCs w:val="28"/>
              </w:rPr>
            </w:pPr>
            <w:r w:rsidRPr="005017B9">
              <w:rPr>
                <w:rFonts w:cs="Segoe UI"/>
                <w:szCs w:val="22"/>
              </w:rPr>
              <w:t>Thereafter</w:t>
            </w:r>
          </w:p>
        </w:tc>
        <w:tc>
          <w:tcPr>
            <w:tcW w:w="1800" w:type="dxa"/>
            <w:tcBorders>
              <w:top w:val="nil"/>
              <w:left w:val="nil"/>
              <w:bottom w:val="single" w:sz="4" w:space="0" w:color="auto"/>
              <w:right w:val="single" w:sz="4" w:space="0" w:color="auto"/>
            </w:tcBorders>
            <w:shd w:val="clear" w:color="auto" w:fill="auto"/>
            <w:vAlign w:val="center"/>
            <w:hideMark/>
          </w:tcPr>
          <w:p w14:paraId="0B2AAE5F" w14:textId="77777777" w:rsidR="001D79E2" w:rsidRPr="00E97772" w:rsidRDefault="001D79E2" w:rsidP="001D79E2">
            <w:pPr>
              <w:jc w:val="right"/>
              <w:rPr>
                <w:rFonts w:cs="Segoe UI"/>
                <w:szCs w:val="28"/>
                <w:u w:val="single"/>
              </w:rPr>
            </w:pPr>
          </w:p>
        </w:tc>
        <w:tc>
          <w:tcPr>
            <w:tcW w:w="1890" w:type="dxa"/>
            <w:tcBorders>
              <w:top w:val="nil"/>
              <w:left w:val="nil"/>
              <w:bottom w:val="single" w:sz="4" w:space="0" w:color="auto"/>
              <w:right w:val="single" w:sz="4" w:space="0" w:color="auto"/>
            </w:tcBorders>
            <w:shd w:val="clear" w:color="auto" w:fill="auto"/>
            <w:noWrap/>
            <w:vAlign w:val="center"/>
            <w:hideMark/>
          </w:tcPr>
          <w:p w14:paraId="7F7037F7" w14:textId="77777777" w:rsidR="001D79E2" w:rsidRPr="00E97772" w:rsidRDefault="001D79E2" w:rsidP="001D79E2">
            <w:pPr>
              <w:jc w:val="right"/>
              <w:rPr>
                <w:rFonts w:cs="Segoe UI"/>
                <w:szCs w:val="28"/>
              </w:rPr>
            </w:pPr>
            <w:r w:rsidRPr="00E97772">
              <w:rPr>
                <w:rFonts w:cs="Segoe UI"/>
                <w:szCs w:val="28"/>
              </w:rPr>
              <w:t> </w:t>
            </w:r>
          </w:p>
        </w:tc>
        <w:tc>
          <w:tcPr>
            <w:tcW w:w="1710" w:type="dxa"/>
            <w:tcBorders>
              <w:top w:val="nil"/>
              <w:left w:val="nil"/>
              <w:bottom w:val="single" w:sz="4" w:space="0" w:color="auto"/>
              <w:right w:val="single" w:sz="4" w:space="0" w:color="auto"/>
            </w:tcBorders>
            <w:shd w:val="clear" w:color="auto" w:fill="auto"/>
            <w:noWrap/>
            <w:vAlign w:val="center"/>
            <w:hideMark/>
          </w:tcPr>
          <w:p w14:paraId="0F200D8C" w14:textId="77777777" w:rsidR="001D79E2" w:rsidRPr="00E97772" w:rsidRDefault="001D79E2" w:rsidP="001D79E2">
            <w:pPr>
              <w:jc w:val="right"/>
              <w:rPr>
                <w:rFonts w:cs="Segoe UI"/>
                <w:szCs w:val="28"/>
              </w:rPr>
            </w:pPr>
            <w:r w:rsidRPr="00E97772">
              <w:rPr>
                <w:rFonts w:cs="Segoe UI"/>
                <w:szCs w:val="28"/>
              </w:rPr>
              <w:t> </w:t>
            </w:r>
          </w:p>
        </w:tc>
        <w:tc>
          <w:tcPr>
            <w:tcW w:w="1890" w:type="dxa"/>
            <w:tcBorders>
              <w:top w:val="nil"/>
              <w:left w:val="nil"/>
              <w:bottom w:val="single" w:sz="4" w:space="0" w:color="auto"/>
              <w:right w:val="single" w:sz="4" w:space="0" w:color="auto"/>
            </w:tcBorders>
            <w:shd w:val="clear" w:color="auto" w:fill="auto"/>
            <w:noWrap/>
            <w:vAlign w:val="center"/>
            <w:hideMark/>
          </w:tcPr>
          <w:p w14:paraId="5BB46F6D" w14:textId="77777777" w:rsidR="001D79E2" w:rsidRPr="00E97772" w:rsidRDefault="001D79E2" w:rsidP="001D79E2">
            <w:pPr>
              <w:jc w:val="right"/>
              <w:rPr>
                <w:rFonts w:cs="Segoe UI"/>
                <w:szCs w:val="28"/>
              </w:rPr>
            </w:pPr>
            <w:r w:rsidRPr="00E97772">
              <w:rPr>
                <w:rFonts w:cs="Segoe UI"/>
                <w:szCs w:val="28"/>
              </w:rPr>
              <w:t> </w:t>
            </w:r>
          </w:p>
        </w:tc>
      </w:tr>
    </w:tbl>
    <w:p w14:paraId="53A2D997" w14:textId="77777777" w:rsidR="004913D5" w:rsidRPr="00A13AA0" w:rsidRDefault="004913D5" w:rsidP="0021576F">
      <w:pPr>
        <w:rPr>
          <w:bCs/>
        </w:rPr>
      </w:pPr>
    </w:p>
    <w:p w14:paraId="2982462E" w14:textId="77777777" w:rsidR="0021576F" w:rsidRPr="00EA2785" w:rsidRDefault="00896B33" w:rsidP="00E97772">
      <w:pPr>
        <w:pStyle w:val="Heading2"/>
      </w:pPr>
      <w:bookmarkStart w:id="40" w:name="_Toc149312929"/>
      <w:r w:rsidRPr="00EA2785">
        <w:t>Pension Expense</w:t>
      </w:r>
      <w:bookmarkEnd w:id="40"/>
    </w:p>
    <w:p w14:paraId="2EA4A26F" w14:textId="6F0E38E8" w:rsidR="00931791" w:rsidRDefault="00896B33" w:rsidP="00134B23">
      <w:pPr>
        <w:rPr>
          <w:rFonts w:cs="Segoe UI"/>
          <w:szCs w:val="22"/>
        </w:rPr>
      </w:pPr>
      <w:r w:rsidRPr="00EA2785">
        <w:rPr>
          <w:rFonts w:cs="Segoe UI"/>
          <w:szCs w:val="22"/>
        </w:rPr>
        <w:t>For the year end</w:t>
      </w:r>
      <w:r w:rsidR="009612D2">
        <w:rPr>
          <w:rFonts w:cs="Segoe UI"/>
          <w:szCs w:val="22"/>
        </w:rPr>
        <w:t>ed</w:t>
      </w:r>
      <w:r w:rsidRPr="00EA2785">
        <w:rPr>
          <w:rFonts w:cs="Segoe UI"/>
          <w:szCs w:val="22"/>
        </w:rPr>
        <w:t xml:space="preserve"> August 31, </w:t>
      </w:r>
      <w:r w:rsidR="00931791">
        <w:rPr>
          <w:rFonts w:cs="Segoe UI"/>
          <w:szCs w:val="22"/>
        </w:rPr>
        <w:t>2024</w:t>
      </w:r>
      <w:r w:rsidRPr="00EA2785">
        <w:rPr>
          <w:rFonts w:cs="Segoe UI"/>
          <w:szCs w:val="22"/>
        </w:rPr>
        <w:t xml:space="preserve">, the </w:t>
      </w:r>
      <w:r w:rsidR="00E713BC" w:rsidRPr="00EA2785">
        <w:rPr>
          <w:rFonts w:cs="Segoe UI"/>
          <w:szCs w:val="22"/>
        </w:rPr>
        <w:t xml:space="preserve">District </w:t>
      </w:r>
      <w:r w:rsidRPr="00EA2785">
        <w:rPr>
          <w:rFonts w:cs="Segoe UI"/>
          <w:szCs w:val="22"/>
        </w:rPr>
        <w:t>recognized a total pension</w:t>
      </w:r>
      <w:r w:rsidR="009612D2">
        <w:rPr>
          <w:rFonts w:cs="Segoe UI"/>
          <w:szCs w:val="22"/>
        </w:rPr>
        <w:t xml:space="preserve"> </w:t>
      </w:r>
      <w:r w:rsidRPr="00EA2785">
        <w:rPr>
          <w:rFonts w:cs="Segoe UI"/>
          <w:szCs w:val="22"/>
        </w:rPr>
        <w:t>expense as follows:</w:t>
      </w:r>
    </w:p>
    <w:p w14:paraId="5CDB0184" w14:textId="7A97DA75" w:rsidR="00896B33" w:rsidRPr="005F788B" w:rsidRDefault="00896B33" w:rsidP="00134B23">
      <w:pPr>
        <w:rPr>
          <w:rFonts w:cs="Segoe UI"/>
          <w:szCs w:val="22"/>
        </w:rPr>
      </w:pPr>
      <w:r w:rsidRPr="005F788B">
        <w:rPr>
          <w:rFonts w:cs="Segoe UI"/>
          <w:szCs w:val="22"/>
        </w:rPr>
        <w:t xml:space="preserve"> </w:t>
      </w:r>
    </w:p>
    <w:tbl>
      <w:tblPr>
        <w:tblStyle w:val="TableGrid"/>
        <w:tblW w:w="0" w:type="auto"/>
        <w:tblInd w:w="1075" w:type="dxa"/>
        <w:tblLook w:val="04A0" w:firstRow="1" w:lastRow="0" w:firstColumn="1" w:lastColumn="0" w:noHBand="0" w:noVBand="1"/>
        <w:tblCaption w:val="Pension Expense"/>
      </w:tblPr>
      <w:tblGrid>
        <w:gridCol w:w="4050"/>
        <w:gridCol w:w="2430"/>
      </w:tblGrid>
      <w:tr w:rsidR="006D2E5E" w:rsidRPr="005F788B" w14:paraId="273D2528" w14:textId="77777777" w:rsidTr="000B6521">
        <w:trPr>
          <w:tblHeader/>
        </w:trPr>
        <w:tc>
          <w:tcPr>
            <w:tcW w:w="6480" w:type="dxa"/>
            <w:gridSpan w:val="2"/>
            <w:shd w:val="clear" w:color="auto" w:fill="D9D9D9" w:themeFill="background1" w:themeFillShade="D9"/>
          </w:tcPr>
          <w:p w14:paraId="58D61053" w14:textId="58C89F6F" w:rsidR="00E713BC" w:rsidRPr="00E97772" w:rsidRDefault="00E713BC" w:rsidP="00173BC8">
            <w:pPr>
              <w:jc w:val="center"/>
              <w:rPr>
                <w:rFonts w:cs="Segoe UI"/>
                <w:szCs w:val="28"/>
              </w:rPr>
            </w:pPr>
            <w:r w:rsidRPr="00E97772">
              <w:rPr>
                <w:rFonts w:cs="Segoe UI"/>
                <w:szCs w:val="28"/>
              </w:rPr>
              <w:t xml:space="preserve">Pension Expense </w:t>
            </w:r>
          </w:p>
        </w:tc>
      </w:tr>
      <w:tr w:rsidR="006D2E5E" w:rsidRPr="005F788B" w14:paraId="1671DBED" w14:textId="77777777" w:rsidTr="000B6521">
        <w:trPr>
          <w:tblHeader/>
        </w:trPr>
        <w:tc>
          <w:tcPr>
            <w:tcW w:w="4050" w:type="dxa"/>
          </w:tcPr>
          <w:p w14:paraId="6FC743AC" w14:textId="77777777" w:rsidR="00896B33" w:rsidRPr="00E97772" w:rsidRDefault="00896B33" w:rsidP="00896B33">
            <w:pPr>
              <w:rPr>
                <w:rFonts w:cs="Segoe UI"/>
                <w:szCs w:val="28"/>
              </w:rPr>
            </w:pPr>
            <w:r w:rsidRPr="00E97772">
              <w:rPr>
                <w:rFonts w:cs="Segoe UI"/>
                <w:szCs w:val="28"/>
              </w:rPr>
              <w:t>PERS 1</w:t>
            </w:r>
          </w:p>
        </w:tc>
        <w:tc>
          <w:tcPr>
            <w:tcW w:w="2430" w:type="dxa"/>
          </w:tcPr>
          <w:p w14:paraId="4A7C1D03" w14:textId="77777777" w:rsidR="00896B33" w:rsidRPr="00E97772" w:rsidRDefault="00896B33" w:rsidP="00896B33">
            <w:pPr>
              <w:rPr>
                <w:rFonts w:cs="Segoe UI"/>
                <w:szCs w:val="28"/>
              </w:rPr>
            </w:pPr>
            <w:r w:rsidRPr="00E97772">
              <w:rPr>
                <w:rFonts w:cs="Segoe UI"/>
                <w:szCs w:val="28"/>
              </w:rPr>
              <w:t>$</w:t>
            </w:r>
          </w:p>
        </w:tc>
      </w:tr>
      <w:tr w:rsidR="006D2E5E" w:rsidRPr="005F788B" w14:paraId="388B6978" w14:textId="77777777" w:rsidTr="000B6521">
        <w:trPr>
          <w:tblHeader/>
        </w:trPr>
        <w:tc>
          <w:tcPr>
            <w:tcW w:w="4050" w:type="dxa"/>
          </w:tcPr>
          <w:p w14:paraId="290ED2CA" w14:textId="77777777" w:rsidR="00896B33" w:rsidRPr="00E97772" w:rsidRDefault="00896B33" w:rsidP="00896B33">
            <w:pPr>
              <w:rPr>
                <w:rFonts w:cs="Segoe UI"/>
                <w:szCs w:val="28"/>
              </w:rPr>
            </w:pPr>
            <w:r w:rsidRPr="00E97772">
              <w:rPr>
                <w:rFonts w:cs="Segoe UI"/>
                <w:szCs w:val="28"/>
              </w:rPr>
              <w:t>SERS 2/3</w:t>
            </w:r>
          </w:p>
        </w:tc>
        <w:tc>
          <w:tcPr>
            <w:tcW w:w="2430" w:type="dxa"/>
          </w:tcPr>
          <w:p w14:paraId="38B951FF" w14:textId="77777777" w:rsidR="00896B33" w:rsidRPr="00E97772" w:rsidRDefault="00896B33" w:rsidP="00896B33">
            <w:pPr>
              <w:rPr>
                <w:rFonts w:cs="Segoe UI"/>
                <w:szCs w:val="28"/>
              </w:rPr>
            </w:pPr>
          </w:p>
        </w:tc>
      </w:tr>
      <w:tr w:rsidR="006D2E5E" w:rsidRPr="005F788B" w14:paraId="1DE458D9" w14:textId="77777777" w:rsidTr="000B6521">
        <w:trPr>
          <w:tblHeader/>
        </w:trPr>
        <w:tc>
          <w:tcPr>
            <w:tcW w:w="4050" w:type="dxa"/>
          </w:tcPr>
          <w:p w14:paraId="575A0585" w14:textId="77777777" w:rsidR="00896B33" w:rsidRPr="00E97772" w:rsidRDefault="00896B33" w:rsidP="00896B33">
            <w:pPr>
              <w:rPr>
                <w:rFonts w:cs="Segoe UI"/>
                <w:szCs w:val="28"/>
              </w:rPr>
            </w:pPr>
            <w:r w:rsidRPr="00E97772">
              <w:rPr>
                <w:rFonts w:cs="Segoe UI"/>
                <w:szCs w:val="28"/>
              </w:rPr>
              <w:t>TRS 1</w:t>
            </w:r>
          </w:p>
        </w:tc>
        <w:tc>
          <w:tcPr>
            <w:tcW w:w="2430" w:type="dxa"/>
          </w:tcPr>
          <w:p w14:paraId="3392B2DB" w14:textId="77777777" w:rsidR="00896B33" w:rsidRPr="00E97772" w:rsidRDefault="00896B33" w:rsidP="00896B33">
            <w:pPr>
              <w:rPr>
                <w:rFonts w:cs="Segoe UI"/>
                <w:szCs w:val="28"/>
              </w:rPr>
            </w:pPr>
          </w:p>
        </w:tc>
      </w:tr>
      <w:tr w:rsidR="006D2E5E" w:rsidRPr="005F788B" w14:paraId="1122FFEC" w14:textId="77777777" w:rsidTr="000B6521">
        <w:trPr>
          <w:tblHeader/>
        </w:trPr>
        <w:tc>
          <w:tcPr>
            <w:tcW w:w="4050" w:type="dxa"/>
          </w:tcPr>
          <w:p w14:paraId="5C3135C7" w14:textId="77777777" w:rsidR="00896B33" w:rsidRPr="00E97772" w:rsidRDefault="00896B33" w:rsidP="00896B33">
            <w:pPr>
              <w:rPr>
                <w:rFonts w:cs="Segoe UI"/>
                <w:szCs w:val="28"/>
              </w:rPr>
            </w:pPr>
            <w:r w:rsidRPr="00E97772">
              <w:rPr>
                <w:rFonts w:cs="Segoe UI"/>
                <w:szCs w:val="28"/>
              </w:rPr>
              <w:t>TRS 2/3</w:t>
            </w:r>
          </w:p>
        </w:tc>
        <w:tc>
          <w:tcPr>
            <w:tcW w:w="2430" w:type="dxa"/>
          </w:tcPr>
          <w:p w14:paraId="66E8EEEE" w14:textId="77777777" w:rsidR="00896B33" w:rsidRPr="00E97772" w:rsidRDefault="00896B33" w:rsidP="00896B33">
            <w:pPr>
              <w:rPr>
                <w:rFonts w:cs="Segoe UI"/>
                <w:szCs w:val="28"/>
              </w:rPr>
            </w:pPr>
          </w:p>
        </w:tc>
      </w:tr>
      <w:tr w:rsidR="006D2E5E" w:rsidRPr="005F788B" w14:paraId="603AC64F" w14:textId="77777777" w:rsidTr="000B6521">
        <w:trPr>
          <w:tblHeader/>
        </w:trPr>
        <w:tc>
          <w:tcPr>
            <w:tcW w:w="4050" w:type="dxa"/>
          </w:tcPr>
          <w:p w14:paraId="06C0C3F3" w14:textId="4BA2A2B4" w:rsidR="00896B33" w:rsidRPr="00E97772" w:rsidRDefault="00896B33" w:rsidP="00173BC8">
            <w:pPr>
              <w:jc w:val="right"/>
              <w:rPr>
                <w:rFonts w:cs="Segoe UI"/>
                <w:szCs w:val="28"/>
              </w:rPr>
            </w:pPr>
            <w:r w:rsidRPr="00E97772">
              <w:rPr>
                <w:rFonts w:cs="Segoe UI"/>
                <w:szCs w:val="28"/>
              </w:rPr>
              <w:t>T</w:t>
            </w:r>
            <w:r w:rsidR="008A665C" w:rsidRPr="00E97772">
              <w:rPr>
                <w:rFonts w:cs="Segoe UI"/>
                <w:szCs w:val="28"/>
              </w:rPr>
              <w:t>otal Pension Expense</w:t>
            </w:r>
          </w:p>
        </w:tc>
        <w:tc>
          <w:tcPr>
            <w:tcW w:w="2430" w:type="dxa"/>
          </w:tcPr>
          <w:p w14:paraId="2C29F222" w14:textId="77777777" w:rsidR="00896B33" w:rsidRPr="00E97772" w:rsidRDefault="00896B33" w:rsidP="00896B33">
            <w:pPr>
              <w:rPr>
                <w:rFonts w:cs="Segoe UI"/>
                <w:szCs w:val="28"/>
              </w:rPr>
            </w:pPr>
            <w:r w:rsidRPr="00E97772">
              <w:rPr>
                <w:rFonts w:cs="Segoe UI"/>
                <w:szCs w:val="28"/>
              </w:rPr>
              <w:t>$</w:t>
            </w:r>
          </w:p>
        </w:tc>
      </w:tr>
    </w:tbl>
    <w:p w14:paraId="2535D179" w14:textId="77777777" w:rsidR="00F26E91" w:rsidRDefault="00F26E91" w:rsidP="004913D5">
      <w:pPr>
        <w:rPr>
          <w:rFonts w:cs="Segoe UI"/>
          <w:b/>
          <w:i/>
          <w:color w:val="0F14F5"/>
          <w:szCs w:val="22"/>
        </w:rPr>
      </w:pPr>
    </w:p>
    <w:p w14:paraId="49D6BB3C" w14:textId="23739C09" w:rsidR="004913D5" w:rsidRPr="003F5EC8" w:rsidRDefault="004913D5" w:rsidP="004913D5">
      <w:pPr>
        <w:rPr>
          <w:rFonts w:cs="Segoe UI"/>
          <w:i/>
          <w:color w:val="0F14F5"/>
          <w:szCs w:val="22"/>
        </w:rPr>
      </w:pPr>
      <w:r w:rsidRPr="003F5EC8">
        <w:rPr>
          <w:rFonts w:cs="Segoe UI"/>
          <w:b/>
          <w:i/>
          <w:color w:val="0F14F5"/>
          <w:szCs w:val="22"/>
        </w:rPr>
        <w:t>Note to Preparer:</w:t>
      </w:r>
      <w:r w:rsidRPr="003F5EC8">
        <w:rPr>
          <w:rFonts w:cs="Segoe UI"/>
          <w:i/>
          <w:color w:val="0F14F5"/>
          <w:szCs w:val="22"/>
        </w:rPr>
        <w:t xml:space="preserve"> Pension expense would equal contributions to the plan for employees during the year </w:t>
      </w:r>
      <w:r w:rsidRPr="003F5EC8">
        <w:rPr>
          <w:rFonts w:cs="Segoe UI"/>
          <w:i/>
          <w:color w:val="0F14F5"/>
          <w:szCs w:val="22"/>
          <w:u w:val="single"/>
        </w:rPr>
        <w:t>plus</w:t>
      </w:r>
      <w:r w:rsidRPr="003F5EC8">
        <w:rPr>
          <w:rFonts w:cs="Segoe UI"/>
          <w:i/>
          <w:color w:val="0F14F5"/>
          <w:szCs w:val="22"/>
        </w:rPr>
        <w:t xml:space="preserve"> </w:t>
      </w:r>
      <w:r w:rsidR="00BF35EE">
        <w:rPr>
          <w:rFonts w:cs="Segoe UI"/>
          <w:i/>
          <w:color w:val="0F14F5"/>
          <w:szCs w:val="22"/>
        </w:rPr>
        <w:t xml:space="preserve">adjustments to </w:t>
      </w:r>
      <w:r w:rsidRPr="003F5EC8">
        <w:rPr>
          <w:rFonts w:cs="Segoe UI"/>
          <w:i/>
          <w:color w:val="0F14F5"/>
          <w:szCs w:val="22"/>
        </w:rPr>
        <w:t>pension expense from the change in NPL</w:t>
      </w:r>
      <w:r w:rsidR="00BF35EE">
        <w:rPr>
          <w:rFonts w:cs="Segoe UI"/>
          <w:i/>
          <w:color w:val="0F14F5"/>
          <w:szCs w:val="22"/>
        </w:rPr>
        <w:t xml:space="preserve"> and DO/DI</w:t>
      </w:r>
      <w:r w:rsidRPr="003F5EC8">
        <w:rPr>
          <w:rFonts w:cs="Segoe UI"/>
          <w:i/>
          <w:color w:val="0F14F5"/>
          <w:szCs w:val="22"/>
        </w:rPr>
        <w:t>.</w:t>
      </w:r>
    </w:p>
    <w:p w14:paraId="4DD9D446" w14:textId="77777777" w:rsidR="004913D5" w:rsidRPr="005F788B" w:rsidRDefault="004913D5" w:rsidP="00896B33">
      <w:pPr>
        <w:rPr>
          <w:rFonts w:cs="Segoe UI"/>
          <w:szCs w:val="22"/>
        </w:rPr>
      </w:pPr>
    </w:p>
    <w:p w14:paraId="673B1C20" w14:textId="77777777" w:rsidR="00F77AB2" w:rsidRPr="003F5EC8" w:rsidRDefault="00A7674E" w:rsidP="00A47BE4">
      <w:pPr>
        <w:rPr>
          <w:b/>
        </w:rPr>
      </w:pPr>
      <w:r w:rsidRPr="003F5EC8">
        <w:rPr>
          <w:rFonts w:cs="Segoe UI"/>
          <w:b/>
          <w:szCs w:val="22"/>
        </w:rPr>
        <w:t>Schedules of Required Supplementary Information</w:t>
      </w:r>
    </w:p>
    <w:p w14:paraId="269E8DF0" w14:textId="77777777" w:rsidR="008A665C" w:rsidRPr="003F5EC8" w:rsidRDefault="008A665C" w:rsidP="00A47BE4">
      <w:pPr>
        <w:rPr>
          <w:rFonts w:cs="Segoe UI"/>
        </w:rPr>
      </w:pPr>
      <w:r w:rsidRPr="003F5EC8">
        <w:rPr>
          <w:rFonts w:cs="Segoe UI"/>
        </w:rPr>
        <w:t xml:space="preserve">Required supplementary information is presented in the required supplementary schedules for each plan the </w:t>
      </w:r>
      <w:proofErr w:type="gramStart"/>
      <w:r w:rsidRPr="003F5EC8">
        <w:rPr>
          <w:rFonts w:cs="Segoe UI"/>
        </w:rPr>
        <w:t>District</w:t>
      </w:r>
      <w:proofErr w:type="gramEnd"/>
      <w:r w:rsidRPr="003F5EC8">
        <w:rPr>
          <w:rFonts w:cs="Segoe UI"/>
        </w:rPr>
        <w:t xml:space="preserve"> participates in.</w:t>
      </w:r>
    </w:p>
    <w:p w14:paraId="2BB7FE1D" w14:textId="77777777" w:rsidR="00FD72F8" w:rsidRDefault="00FD72F8" w:rsidP="00A47BE4">
      <w:pPr>
        <w:rPr>
          <w:rFonts w:cs="Segoe UI"/>
        </w:rPr>
      </w:pPr>
    </w:p>
    <w:p w14:paraId="4C9C74C7" w14:textId="77777777" w:rsidR="00FD72F8" w:rsidRPr="00A73743" w:rsidRDefault="00FD72F8" w:rsidP="00A47BE4">
      <w:pPr>
        <w:rPr>
          <w:rFonts w:cs="Segoe UI"/>
          <w:color w:val="0F14F5"/>
        </w:rPr>
      </w:pPr>
      <w:r w:rsidRPr="00A73743">
        <w:rPr>
          <w:rFonts w:cs="Segoe UI"/>
          <w:i/>
          <w:color w:val="0F14F5"/>
        </w:rPr>
        <w:t xml:space="preserve">[Refer to BARS GAAP </w:t>
      </w:r>
      <w:r w:rsidRPr="00870484">
        <w:rPr>
          <w:rFonts w:cs="Segoe UI"/>
          <w:i/>
          <w:color w:val="0F14F5"/>
        </w:rPr>
        <w:t>Manual</w:t>
      </w:r>
      <w:r w:rsidRPr="00A73743">
        <w:rPr>
          <w:rFonts w:cs="Segoe UI"/>
          <w:i/>
          <w:color w:val="0F14F5"/>
        </w:rPr>
        <w:t xml:space="preserve"> Guidance, found in Reporting/Required Supplementary Information (RSI), Section [7]:</w:t>
      </w:r>
      <w:r w:rsidRPr="00A73743">
        <w:rPr>
          <w:rFonts w:cs="Segoe UI"/>
          <w:i/>
          <w:color w:val="FF0000"/>
        </w:rPr>
        <w:t xml:space="preserve"> </w:t>
      </w:r>
      <w:hyperlink r:id="rId12" w:history="1">
        <w:r w:rsidRPr="00A73743">
          <w:rPr>
            <w:rFonts w:cs="Segoe UI"/>
            <w:color w:val="FF0000"/>
            <w:u w:val="single"/>
          </w:rPr>
          <w:t>https://sao.wa.gov/bars_gaap/reporting/required-supplementary-information-rsi/required-supplementary-information-rsi/</w:t>
        </w:r>
      </w:hyperlink>
      <w:r w:rsidRPr="00A73743">
        <w:rPr>
          <w:rFonts w:cs="Segoe UI"/>
          <w:color w:val="0F14F5"/>
        </w:rPr>
        <w:t xml:space="preserve"> ]</w:t>
      </w:r>
    </w:p>
    <w:p w14:paraId="2938D2C2" w14:textId="77777777" w:rsidR="00896B33" w:rsidRDefault="00896B33" w:rsidP="00150D24">
      <w:pPr>
        <w:ind w:left="360"/>
        <w:rPr>
          <w:rFonts w:cs="Segoe UI"/>
        </w:rPr>
      </w:pPr>
    </w:p>
    <w:sectPr w:rsidR="00896B33" w:rsidSect="00513633">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4A3C6" w14:textId="77777777" w:rsidR="00CE0CD6" w:rsidRDefault="00CE0CD6" w:rsidP="00CB3819">
      <w:r>
        <w:separator/>
      </w:r>
    </w:p>
  </w:endnote>
  <w:endnote w:type="continuationSeparator" w:id="0">
    <w:p w14:paraId="52FD8628" w14:textId="77777777" w:rsidR="00CE0CD6" w:rsidRDefault="00CE0CD6" w:rsidP="00CB3819">
      <w:r>
        <w:continuationSeparator/>
      </w:r>
    </w:p>
  </w:endnote>
  <w:endnote w:type="continuationNotice" w:id="1">
    <w:p w14:paraId="0BF43CB4" w14:textId="77777777" w:rsidR="00CE0CD6" w:rsidRDefault="00CE0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pollo MT Std">
    <w:altName w:val="Apollo M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5DE7" w14:textId="77777777" w:rsidR="008F0E24" w:rsidRDefault="008F0E24" w:rsidP="00CB3819">
    <w:pPr>
      <w:pStyle w:val="Footer"/>
      <w:pBdr>
        <w:bottom w:val="single" w:sz="6" w:space="1" w:color="auto"/>
      </w:pBdr>
    </w:pPr>
  </w:p>
  <w:p w14:paraId="02615FEE" w14:textId="07734814" w:rsidR="008F0E24" w:rsidRPr="005F788B" w:rsidRDefault="008F0E24" w:rsidP="00CB3819">
    <w:pPr>
      <w:pStyle w:val="Footer"/>
      <w:rPr>
        <w:rFonts w:ascii="Segoe UI" w:hAnsi="Segoe UI" w:cs="Segoe UI"/>
        <w:i/>
        <w:sz w:val="22"/>
      </w:rPr>
    </w:pPr>
    <w:r w:rsidRPr="005F788B">
      <w:rPr>
        <w:rFonts w:ascii="Segoe UI" w:hAnsi="Segoe UI" w:cs="Segoe UI"/>
        <w:i/>
        <w:sz w:val="22"/>
      </w:rPr>
      <w:t>Notes to the Financial Statements</w:t>
    </w:r>
    <w:r w:rsidRPr="005F788B">
      <w:rPr>
        <w:rFonts w:ascii="Segoe UI" w:hAnsi="Segoe UI" w:cs="Segoe UI"/>
        <w:i/>
        <w:sz w:val="22"/>
      </w:rPr>
      <w:tab/>
    </w:r>
    <w:r w:rsidRPr="005F788B">
      <w:rPr>
        <w:rFonts w:ascii="Segoe UI" w:hAnsi="Segoe UI" w:cs="Segoe UI"/>
        <w:i/>
        <w:sz w:val="22"/>
      </w:rPr>
      <w:fldChar w:fldCharType="begin"/>
    </w:r>
    <w:r w:rsidRPr="005F788B">
      <w:rPr>
        <w:rFonts w:ascii="Segoe UI" w:hAnsi="Segoe UI" w:cs="Segoe UI"/>
        <w:i/>
        <w:sz w:val="22"/>
      </w:rPr>
      <w:instrText xml:space="preserve"> PAGE   \* MERGEFORMAT </w:instrText>
    </w:r>
    <w:r w:rsidRPr="005F788B">
      <w:rPr>
        <w:rFonts w:ascii="Segoe UI" w:hAnsi="Segoe UI" w:cs="Segoe UI"/>
        <w:i/>
        <w:sz w:val="22"/>
      </w:rPr>
      <w:fldChar w:fldCharType="separate"/>
    </w:r>
    <w:r w:rsidR="00340702">
      <w:rPr>
        <w:rFonts w:ascii="Segoe UI" w:hAnsi="Segoe UI" w:cs="Segoe UI"/>
        <w:i/>
        <w:noProof/>
        <w:sz w:val="22"/>
      </w:rPr>
      <w:t>16</w:t>
    </w:r>
    <w:r w:rsidRPr="005F788B">
      <w:rPr>
        <w:rFonts w:ascii="Segoe UI" w:hAnsi="Segoe UI" w:cs="Segoe UI"/>
        <w:i/>
        <w:noProof/>
        <w:sz w:val="22"/>
      </w:rPr>
      <w:fldChar w:fldCharType="end"/>
    </w:r>
    <w:r w:rsidRPr="005F788B">
      <w:rPr>
        <w:rFonts w:ascii="Segoe UI" w:hAnsi="Segoe UI" w:cs="Segoe UI"/>
        <w:i/>
        <w:noProof/>
        <w:sz w:val="22"/>
      </w:rPr>
      <w:tab/>
      <w:t xml:space="preserve">Effective Date: </w:t>
    </w:r>
    <w:r>
      <w:rPr>
        <w:rFonts w:ascii="Segoe UI" w:hAnsi="Segoe UI" w:cs="Segoe UI"/>
        <w:i/>
        <w:noProof/>
        <w:sz w:val="22"/>
      </w:rPr>
      <w:t xml:space="preserve">FY </w:t>
    </w:r>
    <w:r w:rsidR="00931791">
      <w:rPr>
        <w:rFonts w:ascii="Segoe UI" w:hAnsi="Segoe UI" w:cs="Segoe UI"/>
        <w:i/>
        <w:noProof/>
        <w:sz w:val="22"/>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B64B8" w14:textId="77777777" w:rsidR="00CE0CD6" w:rsidRDefault="00CE0CD6" w:rsidP="00CB3819">
      <w:r>
        <w:separator/>
      </w:r>
    </w:p>
  </w:footnote>
  <w:footnote w:type="continuationSeparator" w:id="0">
    <w:p w14:paraId="7BB1CF53" w14:textId="77777777" w:rsidR="00CE0CD6" w:rsidRDefault="00CE0CD6" w:rsidP="00CB3819">
      <w:r>
        <w:continuationSeparator/>
      </w:r>
    </w:p>
  </w:footnote>
  <w:footnote w:type="continuationNotice" w:id="1">
    <w:p w14:paraId="0F2A4E99" w14:textId="77777777" w:rsidR="00CE0CD6" w:rsidRDefault="00CE0C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A01D3" w14:textId="77777777" w:rsidR="008F0E24" w:rsidRPr="005F788B" w:rsidRDefault="008F0E24" w:rsidP="005F788B">
    <w:pPr>
      <w:pStyle w:val="Header"/>
      <w:tabs>
        <w:tab w:val="clear" w:pos="8640"/>
        <w:tab w:val="right" w:pos="9360"/>
      </w:tabs>
      <w:jc w:val="right"/>
      <w:rPr>
        <w:rFonts w:ascii="Segoe UI" w:hAnsi="Segoe UI" w:cs="Segoe UI"/>
        <w:i/>
      </w:rPr>
    </w:pPr>
    <w:r>
      <w:rPr>
        <w:rFonts w:ascii="Segoe UI" w:hAnsi="Segoe UI" w:cs="Segoe UI"/>
        <w:i/>
      </w:rPr>
      <w:t>Suggested Notes</w:t>
    </w:r>
    <w:r w:rsidRPr="005F788B">
      <w:rPr>
        <w:rFonts w:ascii="Segoe UI" w:hAnsi="Segoe UI" w:cs="Segoe UI"/>
        <w:i/>
      </w:rPr>
      <w:t xml:space="preserve"> for Educational Service Districts</w:t>
    </w:r>
    <w:r>
      <w:rPr>
        <w:rFonts w:ascii="Segoe UI" w:hAnsi="Segoe UI" w:cs="Segoe UI"/>
        <w:i/>
      </w:rPr>
      <w:t xml:space="preserve"> Financial Statements</w:t>
    </w:r>
  </w:p>
  <w:p w14:paraId="6704C707" w14:textId="77777777" w:rsidR="008F0E24" w:rsidRPr="005365D5" w:rsidRDefault="008F0E24" w:rsidP="005365D5">
    <w:pPr>
      <w:pStyle w:val="Header"/>
      <w:tabs>
        <w:tab w:val="clear" w:pos="8640"/>
        <w:tab w:val="right" w:pos="13680"/>
      </w:tabs>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26E3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786F5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1285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22C4B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7EF1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3459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C4C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A601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7013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9458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E16600"/>
    <w:multiLevelType w:val="hybridMultilevel"/>
    <w:tmpl w:val="FF76F9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205639"/>
    <w:multiLevelType w:val="hybridMultilevel"/>
    <w:tmpl w:val="1E1EC9EE"/>
    <w:lvl w:ilvl="0" w:tplc="1E3403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60464"/>
    <w:multiLevelType w:val="hybridMultilevel"/>
    <w:tmpl w:val="F1CEF0F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472506"/>
    <w:multiLevelType w:val="hybridMultilevel"/>
    <w:tmpl w:val="070007D8"/>
    <w:lvl w:ilvl="0" w:tplc="3A1E059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718BB"/>
    <w:multiLevelType w:val="hybridMultilevel"/>
    <w:tmpl w:val="F80EB9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D850D0E"/>
    <w:multiLevelType w:val="hybridMultilevel"/>
    <w:tmpl w:val="1326EF70"/>
    <w:lvl w:ilvl="0" w:tplc="492E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507646"/>
    <w:multiLevelType w:val="hybridMultilevel"/>
    <w:tmpl w:val="CE4013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E742AA"/>
    <w:multiLevelType w:val="hybridMultilevel"/>
    <w:tmpl w:val="6468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322D3"/>
    <w:multiLevelType w:val="hybridMultilevel"/>
    <w:tmpl w:val="E24C1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E20A8"/>
    <w:multiLevelType w:val="hybridMultilevel"/>
    <w:tmpl w:val="58A2B12E"/>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9A053B"/>
    <w:multiLevelType w:val="hybridMultilevel"/>
    <w:tmpl w:val="6FA811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6417D"/>
    <w:multiLevelType w:val="hybridMultilevel"/>
    <w:tmpl w:val="42669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0E5AF5"/>
    <w:multiLevelType w:val="hybridMultilevel"/>
    <w:tmpl w:val="ECC4AA5E"/>
    <w:lvl w:ilvl="0" w:tplc="8FFE9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363922"/>
    <w:multiLevelType w:val="hybridMultilevel"/>
    <w:tmpl w:val="ED3498A8"/>
    <w:lvl w:ilvl="0" w:tplc="DA7416EA">
      <w:start w:val="1"/>
      <w:numFmt w:val="decimal"/>
      <w:lvlText w:val="%1."/>
      <w:lvlJc w:val="left"/>
      <w:pPr>
        <w:ind w:left="463" w:hanging="360"/>
      </w:pPr>
      <w:rPr>
        <w:rFonts w:hint="default"/>
      </w:rPr>
    </w:lvl>
    <w:lvl w:ilvl="1" w:tplc="04090019">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4" w15:restartNumberingAfterBreak="0">
    <w:nsid w:val="55C23E8C"/>
    <w:multiLevelType w:val="hybridMultilevel"/>
    <w:tmpl w:val="9B3846C2"/>
    <w:lvl w:ilvl="0" w:tplc="F3F802C6">
      <w:start w:val="1"/>
      <w:numFmt w:val="decimal"/>
      <w:lvlText w:val="%1."/>
      <w:lvlJc w:val="left"/>
      <w:pPr>
        <w:ind w:left="720" w:hanging="360"/>
      </w:pPr>
    </w:lvl>
    <w:lvl w:ilvl="1" w:tplc="C6B82CC2">
      <w:start w:val="1"/>
      <w:numFmt w:val="lowerLetter"/>
      <w:lvlText w:val="%2."/>
      <w:lvlJc w:val="left"/>
      <w:pPr>
        <w:ind w:left="1440" w:hanging="360"/>
      </w:pPr>
    </w:lvl>
    <w:lvl w:ilvl="2" w:tplc="74763E5E">
      <w:start w:val="1"/>
      <w:numFmt w:val="lowerRoman"/>
      <w:lvlText w:val="%3."/>
      <w:lvlJc w:val="right"/>
      <w:pPr>
        <w:ind w:left="2160" w:hanging="180"/>
      </w:pPr>
    </w:lvl>
    <w:lvl w:ilvl="3" w:tplc="182A41F6">
      <w:start w:val="1"/>
      <w:numFmt w:val="decimal"/>
      <w:lvlText w:val="%4."/>
      <w:lvlJc w:val="left"/>
      <w:pPr>
        <w:ind w:left="2880" w:hanging="360"/>
      </w:pPr>
    </w:lvl>
    <w:lvl w:ilvl="4" w:tplc="CC40693C">
      <w:start w:val="1"/>
      <w:numFmt w:val="lowerLetter"/>
      <w:lvlText w:val="%5."/>
      <w:lvlJc w:val="left"/>
      <w:pPr>
        <w:ind w:left="3600" w:hanging="360"/>
      </w:pPr>
    </w:lvl>
    <w:lvl w:ilvl="5" w:tplc="9042CDD0">
      <w:start w:val="1"/>
      <w:numFmt w:val="lowerRoman"/>
      <w:lvlText w:val="%6."/>
      <w:lvlJc w:val="right"/>
      <w:pPr>
        <w:ind w:left="4320" w:hanging="180"/>
      </w:pPr>
    </w:lvl>
    <w:lvl w:ilvl="6" w:tplc="4192ED08">
      <w:start w:val="1"/>
      <w:numFmt w:val="decimal"/>
      <w:lvlText w:val="%7."/>
      <w:lvlJc w:val="left"/>
      <w:pPr>
        <w:ind w:left="5040" w:hanging="360"/>
      </w:pPr>
    </w:lvl>
    <w:lvl w:ilvl="7" w:tplc="006A3144">
      <w:start w:val="1"/>
      <w:numFmt w:val="lowerLetter"/>
      <w:lvlText w:val="%8."/>
      <w:lvlJc w:val="left"/>
      <w:pPr>
        <w:ind w:left="5760" w:hanging="360"/>
      </w:pPr>
    </w:lvl>
    <w:lvl w:ilvl="8" w:tplc="4D0AEC68">
      <w:start w:val="1"/>
      <w:numFmt w:val="lowerRoman"/>
      <w:lvlText w:val="%9."/>
      <w:lvlJc w:val="right"/>
      <w:pPr>
        <w:ind w:left="6480" w:hanging="180"/>
      </w:pPr>
    </w:lvl>
  </w:abstractNum>
  <w:abstractNum w:abstractNumId="25" w15:restartNumberingAfterBreak="0">
    <w:nsid w:val="55E87964"/>
    <w:multiLevelType w:val="hybridMultilevel"/>
    <w:tmpl w:val="9AA66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1658DA"/>
    <w:multiLevelType w:val="multilevel"/>
    <w:tmpl w:val="B37082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04924D6"/>
    <w:multiLevelType w:val="multilevel"/>
    <w:tmpl w:val="A1D6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D3C91"/>
    <w:multiLevelType w:val="hybridMultilevel"/>
    <w:tmpl w:val="781E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E4187"/>
    <w:multiLevelType w:val="hybridMultilevel"/>
    <w:tmpl w:val="37CE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F685D"/>
    <w:multiLevelType w:val="hybridMultilevel"/>
    <w:tmpl w:val="ACFA6A6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86C7C"/>
    <w:multiLevelType w:val="hybridMultilevel"/>
    <w:tmpl w:val="823224BC"/>
    <w:lvl w:ilvl="0" w:tplc="A79EDA8A">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494613">
    <w:abstractNumId w:val="24"/>
  </w:num>
  <w:num w:numId="2" w16cid:durableId="21446481">
    <w:abstractNumId w:val="9"/>
  </w:num>
  <w:num w:numId="3" w16cid:durableId="2087532794">
    <w:abstractNumId w:val="7"/>
  </w:num>
  <w:num w:numId="4" w16cid:durableId="1719473468">
    <w:abstractNumId w:val="6"/>
  </w:num>
  <w:num w:numId="5" w16cid:durableId="2139713198">
    <w:abstractNumId w:val="5"/>
  </w:num>
  <w:num w:numId="6" w16cid:durableId="850339091">
    <w:abstractNumId w:val="4"/>
  </w:num>
  <w:num w:numId="7" w16cid:durableId="1726756362">
    <w:abstractNumId w:val="8"/>
  </w:num>
  <w:num w:numId="8" w16cid:durableId="1124929386">
    <w:abstractNumId w:val="3"/>
  </w:num>
  <w:num w:numId="9" w16cid:durableId="319190976">
    <w:abstractNumId w:val="2"/>
  </w:num>
  <w:num w:numId="10" w16cid:durableId="2136946765">
    <w:abstractNumId w:val="1"/>
  </w:num>
  <w:num w:numId="11" w16cid:durableId="1300721235">
    <w:abstractNumId w:val="0"/>
  </w:num>
  <w:num w:numId="12" w16cid:durableId="448010132">
    <w:abstractNumId w:val="11"/>
  </w:num>
  <w:num w:numId="13" w16cid:durableId="466972914">
    <w:abstractNumId w:val="29"/>
  </w:num>
  <w:num w:numId="14" w16cid:durableId="729578368">
    <w:abstractNumId w:val="18"/>
  </w:num>
  <w:num w:numId="15" w16cid:durableId="753477066">
    <w:abstractNumId w:val="10"/>
  </w:num>
  <w:num w:numId="16" w16cid:durableId="1575044866">
    <w:abstractNumId w:val="14"/>
  </w:num>
  <w:num w:numId="17" w16cid:durableId="1408916720">
    <w:abstractNumId w:val="15"/>
  </w:num>
  <w:num w:numId="18" w16cid:durableId="599291110">
    <w:abstractNumId w:val="22"/>
  </w:num>
  <w:num w:numId="19" w16cid:durableId="797187523">
    <w:abstractNumId w:val="26"/>
  </w:num>
  <w:num w:numId="20" w16cid:durableId="9378351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45700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02675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49155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83040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58833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22881">
    <w:abstractNumId w:val="16"/>
  </w:num>
  <w:num w:numId="27" w16cid:durableId="671420482">
    <w:abstractNumId w:val="30"/>
  </w:num>
  <w:num w:numId="28" w16cid:durableId="1294556212">
    <w:abstractNumId w:val="31"/>
  </w:num>
  <w:num w:numId="29" w16cid:durableId="1926694315">
    <w:abstractNumId w:val="25"/>
  </w:num>
  <w:num w:numId="30" w16cid:durableId="367608769">
    <w:abstractNumId w:val="21"/>
  </w:num>
  <w:num w:numId="31" w16cid:durableId="1179124110">
    <w:abstractNumId w:val="28"/>
  </w:num>
  <w:num w:numId="32" w16cid:durableId="1490558754">
    <w:abstractNumId w:val="27"/>
  </w:num>
  <w:num w:numId="33" w16cid:durableId="1817840240">
    <w:abstractNumId w:val="20"/>
  </w:num>
  <w:num w:numId="34" w16cid:durableId="578951398">
    <w:abstractNumId w:val="17"/>
  </w:num>
  <w:num w:numId="35" w16cid:durableId="159273803">
    <w:abstractNumId w:val="23"/>
  </w:num>
  <w:num w:numId="36" w16cid:durableId="1946107424">
    <w:abstractNumId w:val="19"/>
  </w:num>
  <w:num w:numId="37" w16cid:durableId="467163825">
    <w:abstractNumId w:val="12"/>
  </w:num>
  <w:num w:numId="38" w16cid:durableId="95106066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D8"/>
    <w:rsid w:val="000018C1"/>
    <w:rsid w:val="00001FD1"/>
    <w:rsid w:val="000024F8"/>
    <w:rsid w:val="00002BEC"/>
    <w:rsid w:val="00003472"/>
    <w:rsid w:val="00004FB4"/>
    <w:rsid w:val="000063D1"/>
    <w:rsid w:val="0000657E"/>
    <w:rsid w:val="0000662B"/>
    <w:rsid w:val="00011ECE"/>
    <w:rsid w:val="00012C4C"/>
    <w:rsid w:val="00013240"/>
    <w:rsid w:val="000151C6"/>
    <w:rsid w:val="00015F2A"/>
    <w:rsid w:val="00016757"/>
    <w:rsid w:val="00016C93"/>
    <w:rsid w:val="00017E5A"/>
    <w:rsid w:val="00020931"/>
    <w:rsid w:val="00020BB4"/>
    <w:rsid w:val="00020C61"/>
    <w:rsid w:val="0002148A"/>
    <w:rsid w:val="00023042"/>
    <w:rsid w:val="00023FE2"/>
    <w:rsid w:val="00024AD4"/>
    <w:rsid w:val="00025D5B"/>
    <w:rsid w:val="00026A6D"/>
    <w:rsid w:val="000302CD"/>
    <w:rsid w:val="000307A1"/>
    <w:rsid w:val="0003127C"/>
    <w:rsid w:val="00031E64"/>
    <w:rsid w:val="0003380C"/>
    <w:rsid w:val="00040FAD"/>
    <w:rsid w:val="00041948"/>
    <w:rsid w:val="00041F49"/>
    <w:rsid w:val="000423D9"/>
    <w:rsid w:val="00042AAB"/>
    <w:rsid w:val="00042BCF"/>
    <w:rsid w:val="000432A7"/>
    <w:rsid w:val="00043993"/>
    <w:rsid w:val="00043A3A"/>
    <w:rsid w:val="00043C04"/>
    <w:rsid w:val="000445BB"/>
    <w:rsid w:val="00046780"/>
    <w:rsid w:val="00046F67"/>
    <w:rsid w:val="00050BBD"/>
    <w:rsid w:val="000524C6"/>
    <w:rsid w:val="00052B00"/>
    <w:rsid w:val="0005601A"/>
    <w:rsid w:val="00056540"/>
    <w:rsid w:val="00061C9A"/>
    <w:rsid w:val="00061EBC"/>
    <w:rsid w:val="00062B6E"/>
    <w:rsid w:val="00063DD9"/>
    <w:rsid w:val="00064F90"/>
    <w:rsid w:val="00066E02"/>
    <w:rsid w:val="00066EF6"/>
    <w:rsid w:val="00066FE8"/>
    <w:rsid w:val="0007194E"/>
    <w:rsid w:val="00072344"/>
    <w:rsid w:val="00072FBA"/>
    <w:rsid w:val="00076265"/>
    <w:rsid w:val="0007677A"/>
    <w:rsid w:val="00077373"/>
    <w:rsid w:val="0007763C"/>
    <w:rsid w:val="000802EC"/>
    <w:rsid w:val="000809A1"/>
    <w:rsid w:val="00081079"/>
    <w:rsid w:val="0008150E"/>
    <w:rsid w:val="000821E5"/>
    <w:rsid w:val="00083F3B"/>
    <w:rsid w:val="000860F8"/>
    <w:rsid w:val="00086C6A"/>
    <w:rsid w:val="00086F65"/>
    <w:rsid w:val="00092A41"/>
    <w:rsid w:val="0009565C"/>
    <w:rsid w:val="00096C52"/>
    <w:rsid w:val="000A018E"/>
    <w:rsid w:val="000A1738"/>
    <w:rsid w:val="000A41AA"/>
    <w:rsid w:val="000A550C"/>
    <w:rsid w:val="000A70D7"/>
    <w:rsid w:val="000B18DE"/>
    <w:rsid w:val="000B24A4"/>
    <w:rsid w:val="000B4762"/>
    <w:rsid w:val="000B550B"/>
    <w:rsid w:val="000B6406"/>
    <w:rsid w:val="000B6521"/>
    <w:rsid w:val="000B6B5D"/>
    <w:rsid w:val="000B751C"/>
    <w:rsid w:val="000B7779"/>
    <w:rsid w:val="000B795D"/>
    <w:rsid w:val="000C14E0"/>
    <w:rsid w:val="000C1A4E"/>
    <w:rsid w:val="000C2246"/>
    <w:rsid w:val="000C2933"/>
    <w:rsid w:val="000C530C"/>
    <w:rsid w:val="000C7799"/>
    <w:rsid w:val="000D1636"/>
    <w:rsid w:val="000D16A2"/>
    <w:rsid w:val="000D3275"/>
    <w:rsid w:val="000D4BDD"/>
    <w:rsid w:val="000D4C35"/>
    <w:rsid w:val="000D4C5B"/>
    <w:rsid w:val="000E056C"/>
    <w:rsid w:val="000E0EE9"/>
    <w:rsid w:val="000E1F53"/>
    <w:rsid w:val="000E3A19"/>
    <w:rsid w:val="000E50A7"/>
    <w:rsid w:val="000E5A82"/>
    <w:rsid w:val="000E60D4"/>
    <w:rsid w:val="000E67EB"/>
    <w:rsid w:val="000F028A"/>
    <w:rsid w:val="000F1FC4"/>
    <w:rsid w:val="000F3A7D"/>
    <w:rsid w:val="000F478E"/>
    <w:rsid w:val="000F4E61"/>
    <w:rsid w:val="000F5989"/>
    <w:rsid w:val="000F701B"/>
    <w:rsid w:val="000FDD63"/>
    <w:rsid w:val="00101C4A"/>
    <w:rsid w:val="00101D0E"/>
    <w:rsid w:val="00101D77"/>
    <w:rsid w:val="0010249C"/>
    <w:rsid w:val="00107542"/>
    <w:rsid w:val="00107E13"/>
    <w:rsid w:val="00110135"/>
    <w:rsid w:val="00110A66"/>
    <w:rsid w:val="00110E27"/>
    <w:rsid w:val="001111E2"/>
    <w:rsid w:val="00112E7A"/>
    <w:rsid w:val="00114782"/>
    <w:rsid w:val="00115E55"/>
    <w:rsid w:val="0011602B"/>
    <w:rsid w:val="001163CC"/>
    <w:rsid w:val="00116754"/>
    <w:rsid w:val="00117409"/>
    <w:rsid w:val="00124409"/>
    <w:rsid w:val="0012459E"/>
    <w:rsid w:val="00126CAF"/>
    <w:rsid w:val="00127504"/>
    <w:rsid w:val="00127E7E"/>
    <w:rsid w:val="00130039"/>
    <w:rsid w:val="00130D1D"/>
    <w:rsid w:val="00131532"/>
    <w:rsid w:val="001320E3"/>
    <w:rsid w:val="001335FF"/>
    <w:rsid w:val="00133FA0"/>
    <w:rsid w:val="00134AAB"/>
    <w:rsid w:val="00134B23"/>
    <w:rsid w:val="00134BB8"/>
    <w:rsid w:val="001359DA"/>
    <w:rsid w:val="00137409"/>
    <w:rsid w:val="0014095B"/>
    <w:rsid w:val="00142B1B"/>
    <w:rsid w:val="00142EBA"/>
    <w:rsid w:val="00143CDD"/>
    <w:rsid w:val="00145C7F"/>
    <w:rsid w:val="00146C00"/>
    <w:rsid w:val="001478DD"/>
    <w:rsid w:val="00150163"/>
    <w:rsid w:val="00150D24"/>
    <w:rsid w:val="0015251E"/>
    <w:rsid w:val="001542D3"/>
    <w:rsid w:val="00155391"/>
    <w:rsid w:val="00155F3D"/>
    <w:rsid w:val="0015697B"/>
    <w:rsid w:val="00156D70"/>
    <w:rsid w:val="0015700E"/>
    <w:rsid w:val="00157524"/>
    <w:rsid w:val="001579E8"/>
    <w:rsid w:val="00157C84"/>
    <w:rsid w:val="00160E3B"/>
    <w:rsid w:val="00162814"/>
    <w:rsid w:val="00167C6D"/>
    <w:rsid w:val="001704F1"/>
    <w:rsid w:val="001719ED"/>
    <w:rsid w:val="001723E9"/>
    <w:rsid w:val="00172A76"/>
    <w:rsid w:val="001734F8"/>
    <w:rsid w:val="00173BC8"/>
    <w:rsid w:val="0017415D"/>
    <w:rsid w:val="001760EF"/>
    <w:rsid w:val="001769B1"/>
    <w:rsid w:val="00177335"/>
    <w:rsid w:val="00180F29"/>
    <w:rsid w:val="00183168"/>
    <w:rsid w:val="00183340"/>
    <w:rsid w:val="0018370C"/>
    <w:rsid w:val="00183951"/>
    <w:rsid w:val="00183968"/>
    <w:rsid w:val="00184A20"/>
    <w:rsid w:val="001857D6"/>
    <w:rsid w:val="00187943"/>
    <w:rsid w:val="001906ED"/>
    <w:rsid w:val="001924EF"/>
    <w:rsid w:val="00193BEA"/>
    <w:rsid w:val="00194658"/>
    <w:rsid w:val="00197B86"/>
    <w:rsid w:val="001A3124"/>
    <w:rsid w:val="001A363D"/>
    <w:rsid w:val="001A50F8"/>
    <w:rsid w:val="001A70D1"/>
    <w:rsid w:val="001A74AC"/>
    <w:rsid w:val="001B01CB"/>
    <w:rsid w:val="001B1852"/>
    <w:rsid w:val="001B1E09"/>
    <w:rsid w:val="001B2955"/>
    <w:rsid w:val="001B43BE"/>
    <w:rsid w:val="001B51D6"/>
    <w:rsid w:val="001B6069"/>
    <w:rsid w:val="001B6C0A"/>
    <w:rsid w:val="001B7AA6"/>
    <w:rsid w:val="001B7CFC"/>
    <w:rsid w:val="001C1243"/>
    <w:rsid w:val="001C141A"/>
    <w:rsid w:val="001C2423"/>
    <w:rsid w:val="001C27BC"/>
    <w:rsid w:val="001C3367"/>
    <w:rsid w:val="001C381B"/>
    <w:rsid w:val="001C3BE8"/>
    <w:rsid w:val="001C497A"/>
    <w:rsid w:val="001C4BC9"/>
    <w:rsid w:val="001C575F"/>
    <w:rsid w:val="001C62CC"/>
    <w:rsid w:val="001C7ABA"/>
    <w:rsid w:val="001C7DAD"/>
    <w:rsid w:val="001D012C"/>
    <w:rsid w:val="001D0D28"/>
    <w:rsid w:val="001D2105"/>
    <w:rsid w:val="001D2F38"/>
    <w:rsid w:val="001D3071"/>
    <w:rsid w:val="001D624D"/>
    <w:rsid w:val="001D79E2"/>
    <w:rsid w:val="001E60B6"/>
    <w:rsid w:val="001E66B9"/>
    <w:rsid w:val="001E6D02"/>
    <w:rsid w:val="001F2E29"/>
    <w:rsid w:val="001F3CC1"/>
    <w:rsid w:val="001F4EA2"/>
    <w:rsid w:val="001F55C4"/>
    <w:rsid w:val="001F59C3"/>
    <w:rsid w:val="001F5AB3"/>
    <w:rsid w:val="001F5E79"/>
    <w:rsid w:val="001F7844"/>
    <w:rsid w:val="002003B5"/>
    <w:rsid w:val="002011D1"/>
    <w:rsid w:val="00201D0C"/>
    <w:rsid w:val="00202274"/>
    <w:rsid w:val="00203858"/>
    <w:rsid w:val="00203F64"/>
    <w:rsid w:val="00206B16"/>
    <w:rsid w:val="00213CDE"/>
    <w:rsid w:val="0021576F"/>
    <w:rsid w:val="00216538"/>
    <w:rsid w:val="00216B9D"/>
    <w:rsid w:val="00217D25"/>
    <w:rsid w:val="00220787"/>
    <w:rsid w:val="00221015"/>
    <w:rsid w:val="00221092"/>
    <w:rsid w:val="0022169A"/>
    <w:rsid w:val="002236F9"/>
    <w:rsid w:val="0022422F"/>
    <w:rsid w:val="00226F99"/>
    <w:rsid w:val="00227B74"/>
    <w:rsid w:val="00227ECC"/>
    <w:rsid w:val="0023119B"/>
    <w:rsid w:val="00231A18"/>
    <w:rsid w:val="00232167"/>
    <w:rsid w:val="002332EF"/>
    <w:rsid w:val="00233D7E"/>
    <w:rsid w:val="00237137"/>
    <w:rsid w:val="002376FA"/>
    <w:rsid w:val="00237EE2"/>
    <w:rsid w:val="0024019C"/>
    <w:rsid w:val="00241A8E"/>
    <w:rsid w:val="0024286A"/>
    <w:rsid w:val="002434C2"/>
    <w:rsid w:val="002440CF"/>
    <w:rsid w:val="00244A6F"/>
    <w:rsid w:val="00246E0F"/>
    <w:rsid w:val="00246E7D"/>
    <w:rsid w:val="00251CD9"/>
    <w:rsid w:val="00251D3B"/>
    <w:rsid w:val="00253AFB"/>
    <w:rsid w:val="00253D31"/>
    <w:rsid w:val="002540F4"/>
    <w:rsid w:val="00255CC3"/>
    <w:rsid w:val="002605E0"/>
    <w:rsid w:val="002616BC"/>
    <w:rsid w:val="00261890"/>
    <w:rsid w:val="002621C0"/>
    <w:rsid w:val="00263EAA"/>
    <w:rsid w:val="00266BC3"/>
    <w:rsid w:val="00266E6C"/>
    <w:rsid w:val="002679F2"/>
    <w:rsid w:val="00272214"/>
    <w:rsid w:val="0027323B"/>
    <w:rsid w:val="00275E03"/>
    <w:rsid w:val="00276022"/>
    <w:rsid w:val="00277042"/>
    <w:rsid w:val="002800EB"/>
    <w:rsid w:val="0028089E"/>
    <w:rsid w:val="00280D2A"/>
    <w:rsid w:val="0028116D"/>
    <w:rsid w:val="00282FB1"/>
    <w:rsid w:val="002849BD"/>
    <w:rsid w:val="00286C7F"/>
    <w:rsid w:val="00287EF9"/>
    <w:rsid w:val="00287F30"/>
    <w:rsid w:val="00291E10"/>
    <w:rsid w:val="00293CCB"/>
    <w:rsid w:val="0029451E"/>
    <w:rsid w:val="00294D72"/>
    <w:rsid w:val="002951D3"/>
    <w:rsid w:val="00295291"/>
    <w:rsid w:val="00295603"/>
    <w:rsid w:val="00295D6D"/>
    <w:rsid w:val="002968D7"/>
    <w:rsid w:val="00297044"/>
    <w:rsid w:val="002A0592"/>
    <w:rsid w:val="002A103F"/>
    <w:rsid w:val="002A295C"/>
    <w:rsid w:val="002A40F6"/>
    <w:rsid w:val="002A6013"/>
    <w:rsid w:val="002B051E"/>
    <w:rsid w:val="002B07CC"/>
    <w:rsid w:val="002B0C2D"/>
    <w:rsid w:val="002B154D"/>
    <w:rsid w:val="002B5E9A"/>
    <w:rsid w:val="002B6678"/>
    <w:rsid w:val="002B69DA"/>
    <w:rsid w:val="002B78D1"/>
    <w:rsid w:val="002C07EF"/>
    <w:rsid w:val="002C1D64"/>
    <w:rsid w:val="002C251A"/>
    <w:rsid w:val="002C41F3"/>
    <w:rsid w:val="002C7D50"/>
    <w:rsid w:val="002D0C52"/>
    <w:rsid w:val="002D251F"/>
    <w:rsid w:val="002D34AC"/>
    <w:rsid w:val="002D3A3B"/>
    <w:rsid w:val="002D4427"/>
    <w:rsid w:val="002D5A58"/>
    <w:rsid w:val="002D639D"/>
    <w:rsid w:val="002D6688"/>
    <w:rsid w:val="002D78A8"/>
    <w:rsid w:val="002D7A99"/>
    <w:rsid w:val="002D7B82"/>
    <w:rsid w:val="002E0EB1"/>
    <w:rsid w:val="002E10D4"/>
    <w:rsid w:val="002E14E4"/>
    <w:rsid w:val="002E617C"/>
    <w:rsid w:val="002E69E8"/>
    <w:rsid w:val="002E6D2D"/>
    <w:rsid w:val="002E7F1F"/>
    <w:rsid w:val="002F12C3"/>
    <w:rsid w:val="002F1645"/>
    <w:rsid w:val="002F28F1"/>
    <w:rsid w:val="002F70C5"/>
    <w:rsid w:val="002F79C6"/>
    <w:rsid w:val="0030111A"/>
    <w:rsid w:val="0030483F"/>
    <w:rsid w:val="00304FE7"/>
    <w:rsid w:val="003052DF"/>
    <w:rsid w:val="00305706"/>
    <w:rsid w:val="0030579A"/>
    <w:rsid w:val="00306A23"/>
    <w:rsid w:val="00306D00"/>
    <w:rsid w:val="00310FC1"/>
    <w:rsid w:val="003114A1"/>
    <w:rsid w:val="00311EDC"/>
    <w:rsid w:val="00312F2E"/>
    <w:rsid w:val="00314905"/>
    <w:rsid w:val="003202A6"/>
    <w:rsid w:val="00321889"/>
    <w:rsid w:val="00322654"/>
    <w:rsid w:val="00323257"/>
    <w:rsid w:val="00327F1D"/>
    <w:rsid w:val="00331DB1"/>
    <w:rsid w:val="003327C9"/>
    <w:rsid w:val="00335548"/>
    <w:rsid w:val="00335B6A"/>
    <w:rsid w:val="003363DA"/>
    <w:rsid w:val="0033641F"/>
    <w:rsid w:val="00336B62"/>
    <w:rsid w:val="00337F2E"/>
    <w:rsid w:val="003400EF"/>
    <w:rsid w:val="00340702"/>
    <w:rsid w:val="00340721"/>
    <w:rsid w:val="00342337"/>
    <w:rsid w:val="00342C2B"/>
    <w:rsid w:val="003443D3"/>
    <w:rsid w:val="003449E8"/>
    <w:rsid w:val="00344F06"/>
    <w:rsid w:val="003454FE"/>
    <w:rsid w:val="00347A52"/>
    <w:rsid w:val="00347D9C"/>
    <w:rsid w:val="00350005"/>
    <w:rsid w:val="0035436E"/>
    <w:rsid w:val="00357BCC"/>
    <w:rsid w:val="00360FC6"/>
    <w:rsid w:val="00361BFC"/>
    <w:rsid w:val="003662C8"/>
    <w:rsid w:val="00366622"/>
    <w:rsid w:val="00366869"/>
    <w:rsid w:val="00367EA7"/>
    <w:rsid w:val="0037047D"/>
    <w:rsid w:val="00370A08"/>
    <w:rsid w:val="00370F57"/>
    <w:rsid w:val="00372669"/>
    <w:rsid w:val="003728E8"/>
    <w:rsid w:val="00372FAB"/>
    <w:rsid w:val="00373CAF"/>
    <w:rsid w:val="00374277"/>
    <w:rsid w:val="003757AC"/>
    <w:rsid w:val="00375BCA"/>
    <w:rsid w:val="00377259"/>
    <w:rsid w:val="0038152D"/>
    <w:rsid w:val="0038220F"/>
    <w:rsid w:val="003822E7"/>
    <w:rsid w:val="00383323"/>
    <w:rsid w:val="003838F0"/>
    <w:rsid w:val="00383B0B"/>
    <w:rsid w:val="003846BD"/>
    <w:rsid w:val="00384B3B"/>
    <w:rsid w:val="00384DAF"/>
    <w:rsid w:val="00386092"/>
    <w:rsid w:val="00386150"/>
    <w:rsid w:val="0038638E"/>
    <w:rsid w:val="00386FF3"/>
    <w:rsid w:val="003902CD"/>
    <w:rsid w:val="00390980"/>
    <w:rsid w:val="00393540"/>
    <w:rsid w:val="00393D28"/>
    <w:rsid w:val="00395E9F"/>
    <w:rsid w:val="00396D55"/>
    <w:rsid w:val="003972E7"/>
    <w:rsid w:val="00397911"/>
    <w:rsid w:val="00397F2D"/>
    <w:rsid w:val="003A27D8"/>
    <w:rsid w:val="003B05B2"/>
    <w:rsid w:val="003B06FA"/>
    <w:rsid w:val="003B0A35"/>
    <w:rsid w:val="003B1323"/>
    <w:rsid w:val="003C015C"/>
    <w:rsid w:val="003C44BD"/>
    <w:rsid w:val="003C4934"/>
    <w:rsid w:val="003C5CF6"/>
    <w:rsid w:val="003C7E86"/>
    <w:rsid w:val="003D3892"/>
    <w:rsid w:val="003D5DD6"/>
    <w:rsid w:val="003D733E"/>
    <w:rsid w:val="003D7671"/>
    <w:rsid w:val="003E1C2C"/>
    <w:rsid w:val="003E2567"/>
    <w:rsid w:val="003E2C36"/>
    <w:rsid w:val="003E2D70"/>
    <w:rsid w:val="003E40EF"/>
    <w:rsid w:val="003E48D2"/>
    <w:rsid w:val="003E67D8"/>
    <w:rsid w:val="003F13FE"/>
    <w:rsid w:val="003F16B6"/>
    <w:rsid w:val="003F4B75"/>
    <w:rsid w:val="003F5E26"/>
    <w:rsid w:val="003F5EC8"/>
    <w:rsid w:val="003F6BC7"/>
    <w:rsid w:val="003F7CBB"/>
    <w:rsid w:val="003F7F59"/>
    <w:rsid w:val="0040028A"/>
    <w:rsid w:val="00400E84"/>
    <w:rsid w:val="00400EF2"/>
    <w:rsid w:val="0040186A"/>
    <w:rsid w:val="00401AA1"/>
    <w:rsid w:val="00401E6B"/>
    <w:rsid w:val="004026FA"/>
    <w:rsid w:val="004032BB"/>
    <w:rsid w:val="00403348"/>
    <w:rsid w:val="00403D94"/>
    <w:rsid w:val="00404720"/>
    <w:rsid w:val="00405599"/>
    <w:rsid w:val="0040615C"/>
    <w:rsid w:val="00410BEE"/>
    <w:rsid w:val="00411716"/>
    <w:rsid w:val="00411DE0"/>
    <w:rsid w:val="00412207"/>
    <w:rsid w:val="00414AE7"/>
    <w:rsid w:val="00414F1F"/>
    <w:rsid w:val="004154CC"/>
    <w:rsid w:val="00415C73"/>
    <w:rsid w:val="0041699F"/>
    <w:rsid w:val="00421766"/>
    <w:rsid w:val="0042236E"/>
    <w:rsid w:val="00422D10"/>
    <w:rsid w:val="004255FF"/>
    <w:rsid w:val="00425EBA"/>
    <w:rsid w:val="004263C0"/>
    <w:rsid w:val="004300EC"/>
    <w:rsid w:val="00430151"/>
    <w:rsid w:val="00434055"/>
    <w:rsid w:val="00434E87"/>
    <w:rsid w:val="0043583B"/>
    <w:rsid w:val="004358DA"/>
    <w:rsid w:val="00436AF7"/>
    <w:rsid w:val="004372C9"/>
    <w:rsid w:val="0044267C"/>
    <w:rsid w:val="004439BE"/>
    <w:rsid w:val="004476FA"/>
    <w:rsid w:val="00447E9A"/>
    <w:rsid w:val="004502B2"/>
    <w:rsid w:val="00451A86"/>
    <w:rsid w:val="0045205E"/>
    <w:rsid w:val="00453F22"/>
    <w:rsid w:val="00453FB3"/>
    <w:rsid w:val="00454639"/>
    <w:rsid w:val="004550D5"/>
    <w:rsid w:val="0045610F"/>
    <w:rsid w:val="00456392"/>
    <w:rsid w:val="0045752B"/>
    <w:rsid w:val="0045760F"/>
    <w:rsid w:val="0045763F"/>
    <w:rsid w:val="00457B30"/>
    <w:rsid w:val="00460067"/>
    <w:rsid w:val="00461D6D"/>
    <w:rsid w:val="00462341"/>
    <w:rsid w:val="00465592"/>
    <w:rsid w:val="00466D2D"/>
    <w:rsid w:val="004708D5"/>
    <w:rsid w:val="0047140A"/>
    <w:rsid w:val="00472D93"/>
    <w:rsid w:val="00472E50"/>
    <w:rsid w:val="00473EA2"/>
    <w:rsid w:val="0047545D"/>
    <w:rsid w:val="004760BD"/>
    <w:rsid w:val="004760FF"/>
    <w:rsid w:val="00477508"/>
    <w:rsid w:val="00480DCD"/>
    <w:rsid w:val="00480E92"/>
    <w:rsid w:val="004825AC"/>
    <w:rsid w:val="004834AB"/>
    <w:rsid w:val="00484E62"/>
    <w:rsid w:val="0048504D"/>
    <w:rsid w:val="00490D06"/>
    <w:rsid w:val="004913D5"/>
    <w:rsid w:val="004918DB"/>
    <w:rsid w:val="00491ECF"/>
    <w:rsid w:val="0049233C"/>
    <w:rsid w:val="00492581"/>
    <w:rsid w:val="00492B31"/>
    <w:rsid w:val="004944A0"/>
    <w:rsid w:val="004A067F"/>
    <w:rsid w:val="004A0988"/>
    <w:rsid w:val="004A21B1"/>
    <w:rsid w:val="004A4DB4"/>
    <w:rsid w:val="004A680A"/>
    <w:rsid w:val="004A720D"/>
    <w:rsid w:val="004A78E6"/>
    <w:rsid w:val="004B01D8"/>
    <w:rsid w:val="004B040A"/>
    <w:rsid w:val="004B0D2D"/>
    <w:rsid w:val="004B130C"/>
    <w:rsid w:val="004B17F2"/>
    <w:rsid w:val="004B2D57"/>
    <w:rsid w:val="004B35BB"/>
    <w:rsid w:val="004B745A"/>
    <w:rsid w:val="004B76B9"/>
    <w:rsid w:val="004B7D11"/>
    <w:rsid w:val="004C25EE"/>
    <w:rsid w:val="004C2B21"/>
    <w:rsid w:val="004C2D3D"/>
    <w:rsid w:val="004C3063"/>
    <w:rsid w:val="004C3D44"/>
    <w:rsid w:val="004C6F22"/>
    <w:rsid w:val="004C7342"/>
    <w:rsid w:val="004C7EAF"/>
    <w:rsid w:val="004D0596"/>
    <w:rsid w:val="004D2ABD"/>
    <w:rsid w:val="004D31F5"/>
    <w:rsid w:val="004D58CB"/>
    <w:rsid w:val="004E1D7B"/>
    <w:rsid w:val="004E2DA8"/>
    <w:rsid w:val="004E3D5B"/>
    <w:rsid w:val="004E3DD9"/>
    <w:rsid w:val="004E3F27"/>
    <w:rsid w:val="004E577C"/>
    <w:rsid w:val="004E762F"/>
    <w:rsid w:val="004F4DFA"/>
    <w:rsid w:val="004F6C6B"/>
    <w:rsid w:val="004F7BC5"/>
    <w:rsid w:val="004F7FE8"/>
    <w:rsid w:val="00501552"/>
    <w:rsid w:val="00501DC9"/>
    <w:rsid w:val="00502352"/>
    <w:rsid w:val="00503332"/>
    <w:rsid w:val="005056B4"/>
    <w:rsid w:val="00505A09"/>
    <w:rsid w:val="005065C8"/>
    <w:rsid w:val="00506EC6"/>
    <w:rsid w:val="00510948"/>
    <w:rsid w:val="00511C96"/>
    <w:rsid w:val="0051217C"/>
    <w:rsid w:val="00512ED6"/>
    <w:rsid w:val="00513633"/>
    <w:rsid w:val="00513A8C"/>
    <w:rsid w:val="005146C6"/>
    <w:rsid w:val="00517668"/>
    <w:rsid w:val="00517E0B"/>
    <w:rsid w:val="0052074E"/>
    <w:rsid w:val="0052114D"/>
    <w:rsid w:val="0052155E"/>
    <w:rsid w:val="00522C09"/>
    <w:rsid w:val="005236F1"/>
    <w:rsid w:val="005244A4"/>
    <w:rsid w:val="00524F95"/>
    <w:rsid w:val="005274B2"/>
    <w:rsid w:val="00530FDE"/>
    <w:rsid w:val="005325DC"/>
    <w:rsid w:val="005365D5"/>
    <w:rsid w:val="00540541"/>
    <w:rsid w:val="005414EB"/>
    <w:rsid w:val="00542EA7"/>
    <w:rsid w:val="00551E50"/>
    <w:rsid w:val="00553765"/>
    <w:rsid w:val="005537DE"/>
    <w:rsid w:val="00554416"/>
    <w:rsid w:val="0055509E"/>
    <w:rsid w:val="00561F65"/>
    <w:rsid w:val="00564F8A"/>
    <w:rsid w:val="00565BD9"/>
    <w:rsid w:val="0056630A"/>
    <w:rsid w:val="00567CA5"/>
    <w:rsid w:val="00574770"/>
    <w:rsid w:val="00575AD9"/>
    <w:rsid w:val="00576EA9"/>
    <w:rsid w:val="0058016E"/>
    <w:rsid w:val="005803E0"/>
    <w:rsid w:val="00581207"/>
    <w:rsid w:val="005827A6"/>
    <w:rsid w:val="00583167"/>
    <w:rsid w:val="005837CE"/>
    <w:rsid w:val="00583A68"/>
    <w:rsid w:val="00583AA2"/>
    <w:rsid w:val="005857C3"/>
    <w:rsid w:val="00585CC9"/>
    <w:rsid w:val="00586245"/>
    <w:rsid w:val="0058691D"/>
    <w:rsid w:val="00587393"/>
    <w:rsid w:val="00591943"/>
    <w:rsid w:val="0059250B"/>
    <w:rsid w:val="00593021"/>
    <w:rsid w:val="00593856"/>
    <w:rsid w:val="00594BAA"/>
    <w:rsid w:val="00594BB7"/>
    <w:rsid w:val="00595BD5"/>
    <w:rsid w:val="00596D1A"/>
    <w:rsid w:val="005A1B56"/>
    <w:rsid w:val="005A2F99"/>
    <w:rsid w:val="005A47E5"/>
    <w:rsid w:val="005A4AEB"/>
    <w:rsid w:val="005A4E35"/>
    <w:rsid w:val="005A62B1"/>
    <w:rsid w:val="005A6B64"/>
    <w:rsid w:val="005A6F09"/>
    <w:rsid w:val="005B004C"/>
    <w:rsid w:val="005B00DB"/>
    <w:rsid w:val="005B00DD"/>
    <w:rsid w:val="005B11C7"/>
    <w:rsid w:val="005B332E"/>
    <w:rsid w:val="005B45D0"/>
    <w:rsid w:val="005B5A51"/>
    <w:rsid w:val="005C0356"/>
    <w:rsid w:val="005C0B4A"/>
    <w:rsid w:val="005C268B"/>
    <w:rsid w:val="005C281F"/>
    <w:rsid w:val="005C4F3D"/>
    <w:rsid w:val="005C6304"/>
    <w:rsid w:val="005C69B5"/>
    <w:rsid w:val="005C7458"/>
    <w:rsid w:val="005D2898"/>
    <w:rsid w:val="005D2E19"/>
    <w:rsid w:val="005D342C"/>
    <w:rsid w:val="005D7D8E"/>
    <w:rsid w:val="005E01C0"/>
    <w:rsid w:val="005E10BA"/>
    <w:rsid w:val="005E144D"/>
    <w:rsid w:val="005E1C34"/>
    <w:rsid w:val="005E1E96"/>
    <w:rsid w:val="005E21B3"/>
    <w:rsid w:val="005E3B9F"/>
    <w:rsid w:val="005E3D06"/>
    <w:rsid w:val="005E432A"/>
    <w:rsid w:val="005E66CC"/>
    <w:rsid w:val="005F0CB9"/>
    <w:rsid w:val="005F4438"/>
    <w:rsid w:val="005F6DA4"/>
    <w:rsid w:val="005F788B"/>
    <w:rsid w:val="005F7AED"/>
    <w:rsid w:val="00604D19"/>
    <w:rsid w:val="00604EDB"/>
    <w:rsid w:val="006055ED"/>
    <w:rsid w:val="00605A48"/>
    <w:rsid w:val="0060652D"/>
    <w:rsid w:val="00606726"/>
    <w:rsid w:val="006070B1"/>
    <w:rsid w:val="00610961"/>
    <w:rsid w:val="0061316D"/>
    <w:rsid w:val="00615FBC"/>
    <w:rsid w:val="0061624B"/>
    <w:rsid w:val="0061675B"/>
    <w:rsid w:val="00620599"/>
    <w:rsid w:val="00621BF3"/>
    <w:rsid w:val="00623112"/>
    <w:rsid w:val="006239A2"/>
    <w:rsid w:val="00624489"/>
    <w:rsid w:val="00624A91"/>
    <w:rsid w:val="00626B3B"/>
    <w:rsid w:val="00632360"/>
    <w:rsid w:val="00632655"/>
    <w:rsid w:val="00634390"/>
    <w:rsid w:val="00635401"/>
    <w:rsid w:val="00635D0B"/>
    <w:rsid w:val="00635E10"/>
    <w:rsid w:val="0063674F"/>
    <w:rsid w:val="00636B37"/>
    <w:rsid w:val="00640B8E"/>
    <w:rsid w:val="00642768"/>
    <w:rsid w:val="006427E6"/>
    <w:rsid w:val="00642A51"/>
    <w:rsid w:val="00642D0B"/>
    <w:rsid w:val="006433C1"/>
    <w:rsid w:val="0064467C"/>
    <w:rsid w:val="00644B16"/>
    <w:rsid w:val="00647D8E"/>
    <w:rsid w:val="00650190"/>
    <w:rsid w:val="00651B00"/>
    <w:rsid w:val="00653184"/>
    <w:rsid w:val="0065441E"/>
    <w:rsid w:val="00654689"/>
    <w:rsid w:val="006547A0"/>
    <w:rsid w:val="006558A9"/>
    <w:rsid w:val="00660A84"/>
    <w:rsid w:val="00660C95"/>
    <w:rsid w:val="006622BB"/>
    <w:rsid w:val="00662C7A"/>
    <w:rsid w:val="006652A8"/>
    <w:rsid w:val="006653EB"/>
    <w:rsid w:val="0066641A"/>
    <w:rsid w:val="00666B89"/>
    <w:rsid w:val="00667057"/>
    <w:rsid w:val="00671E73"/>
    <w:rsid w:val="006721C7"/>
    <w:rsid w:val="00673600"/>
    <w:rsid w:val="00673B6D"/>
    <w:rsid w:val="00674D3F"/>
    <w:rsid w:val="00675AEB"/>
    <w:rsid w:val="0067668A"/>
    <w:rsid w:val="00676B9C"/>
    <w:rsid w:val="0068238A"/>
    <w:rsid w:val="00682981"/>
    <w:rsid w:val="00683261"/>
    <w:rsid w:val="0068488F"/>
    <w:rsid w:val="006858E9"/>
    <w:rsid w:val="00687DCE"/>
    <w:rsid w:val="00691011"/>
    <w:rsid w:val="0069213E"/>
    <w:rsid w:val="00692A08"/>
    <w:rsid w:val="006939BB"/>
    <w:rsid w:val="00693C54"/>
    <w:rsid w:val="00693FAC"/>
    <w:rsid w:val="00694942"/>
    <w:rsid w:val="00694A19"/>
    <w:rsid w:val="00694E54"/>
    <w:rsid w:val="00695FF5"/>
    <w:rsid w:val="006969A2"/>
    <w:rsid w:val="00697A52"/>
    <w:rsid w:val="006A0D3E"/>
    <w:rsid w:val="006A4485"/>
    <w:rsid w:val="006A4703"/>
    <w:rsid w:val="006A7E14"/>
    <w:rsid w:val="006B1E56"/>
    <w:rsid w:val="006B23A5"/>
    <w:rsid w:val="006B70BA"/>
    <w:rsid w:val="006C024D"/>
    <w:rsid w:val="006C09CD"/>
    <w:rsid w:val="006C0C39"/>
    <w:rsid w:val="006C1225"/>
    <w:rsid w:val="006C1CC8"/>
    <w:rsid w:val="006C328C"/>
    <w:rsid w:val="006C63EB"/>
    <w:rsid w:val="006D2E5E"/>
    <w:rsid w:val="006D593C"/>
    <w:rsid w:val="006D5DBF"/>
    <w:rsid w:val="006D649A"/>
    <w:rsid w:val="006D7665"/>
    <w:rsid w:val="006D7AD3"/>
    <w:rsid w:val="006E03D0"/>
    <w:rsid w:val="006E0C19"/>
    <w:rsid w:val="006E0E06"/>
    <w:rsid w:val="006E1071"/>
    <w:rsid w:val="006E12DB"/>
    <w:rsid w:val="006E514E"/>
    <w:rsid w:val="006E6450"/>
    <w:rsid w:val="006F0386"/>
    <w:rsid w:val="006F225A"/>
    <w:rsid w:val="006F2BA9"/>
    <w:rsid w:val="006F3C72"/>
    <w:rsid w:val="006F414C"/>
    <w:rsid w:val="006F4A77"/>
    <w:rsid w:val="006F6A20"/>
    <w:rsid w:val="00700EDB"/>
    <w:rsid w:val="007032AC"/>
    <w:rsid w:val="0070375F"/>
    <w:rsid w:val="007066CA"/>
    <w:rsid w:val="00706A21"/>
    <w:rsid w:val="007071BB"/>
    <w:rsid w:val="00711A01"/>
    <w:rsid w:val="00713307"/>
    <w:rsid w:val="00713E17"/>
    <w:rsid w:val="00714C04"/>
    <w:rsid w:val="00716070"/>
    <w:rsid w:val="0071671E"/>
    <w:rsid w:val="00716F7E"/>
    <w:rsid w:val="00721F3A"/>
    <w:rsid w:val="007240AE"/>
    <w:rsid w:val="00724E26"/>
    <w:rsid w:val="007267CE"/>
    <w:rsid w:val="00730743"/>
    <w:rsid w:val="007310DB"/>
    <w:rsid w:val="007313EA"/>
    <w:rsid w:val="007313FB"/>
    <w:rsid w:val="0073360F"/>
    <w:rsid w:val="00734223"/>
    <w:rsid w:val="00736E55"/>
    <w:rsid w:val="00737061"/>
    <w:rsid w:val="00737E54"/>
    <w:rsid w:val="00741342"/>
    <w:rsid w:val="00742ACD"/>
    <w:rsid w:val="00743772"/>
    <w:rsid w:val="00744E00"/>
    <w:rsid w:val="00745755"/>
    <w:rsid w:val="007467B1"/>
    <w:rsid w:val="00751152"/>
    <w:rsid w:val="00753994"/>
    <w:rsid w:val="00753C19"/>
    <w:rsid w:val="00755282"/>
    <w:rsid w:val="00755455"/>
    <w:rsid w:val="00755D9B"/>
    <w:rsid w:val="007561AB"/>
    <w:rsid w:val="00760B09"/>
    <w:rsid w:val="00761CFD"/>
    <w:rsid w:val="0076327E"/>
    <w:rsid w:val="007636D8"/>
    <w:rsid w:val="00765713"/>
    <w:rsid w:val="00766B70"/>
    <w:rsid w:val="00766E28"/>
    <w:rsid w:val="0077158E"/>
    <w:rsid w:val="007724B1"/>
    <w:rsid w:val="0077273F"/>
    <w:rsid w:val="00772802"/>
    <w:rsid w:val="00773033"/>
    <w:rsid w:val="0077391B"/>
    <w:rsid w:val="007826BB"/>
    <w:rsid w:val="00785D5A"/>
    <w:rsid w:val="00786601"/>
    <w:rsid w:val="007874F1"/>
    <w:rsid w:val="00791E4B"/>
    <w:rsid w:val="00792B7F"/>
    <w:rsid w:val="007942CF"/>
    <w:rsid w:val="007945CD"/>
    <w:rsid w:val="007964BD"/>
    <w:rsid w:val="00797632"/>
    <w:rsid w:val="00797881"/>
    <w:rsid w:val="00797FFC"/>
    <w:rsid w:val="007A17EE"/>
    <w:rsid w:val="007A234C"/>
    <w:rsid w:val="007A25E2"/>
    <w:rsid w:val="007A2C7A"/>
    <w:rsid w:val="007A4617"/>
    <w:rsid w:val="007A5F2F"/>
    <w:rsid w:val="007A60A0"/>
    <w:rsid w:val="007A75E3"/>
    <w:rsid w:val="007A7FFA"/>
    <w:rsid w:val="007B0DCB"/>
    <w:rsid w:val="007B2E23"/>
    <w:rsid w:val="007B52B8"/>
    <w:rsid w:val="007B7893"/>
    <w:rsid w:val="007B78D4"/>
    <w:rsid w:val="007C0DC0"/>
    <w:rsid w:val="007C4C54"/>
    <w:rsid w:val="007C4C6B"/>
    <w:rsid w:val="007C524A"/>
    <w:rsid w:val="007C56A0"/>
    <w:rsid w:val="007C5F8C"/>
    <w:rsid w:val="007C68ED"/>
    <w:rsid w:val="007C6BC8"/>
    <w:rsid w:val="007C74B5"/>
    <w:rsid w:val="007D3ED2"/>
    <w:rsid w:val="007D44C1"/>
    <w:rsid w:val="007D689E"/>
    <w:rsid w:val="007E1670"/>
    <w:rsid w:val="007E1E34"/>
    <w:rsid w:val="007E36DE"/>
    <w:rsid w:val="007E4078"/>
    <w:rsid w:val="007E46CE"/>
    <w:rsid w:val="007E4ED0"/>
    <w:rsid w:val="007E50D1"/>
    <w:rsid w:val="007E7A2B"/>
    <w:rsid w:val="007F0A91"/>
    <w:rsid w:val="007F11A3"/>
    <w:rsid w:val="007F1ECC"/>
    <w:rsid w:val="007F265D"/>
    <w:rsid w:val="007F2C47"/>
    <w:rsid w:val="007F2E83"/>
    <w:rsid w:val="007F2ED2"/>
    <w:rsid w:val="007F36AF"/>
    <w:rsid w:val="007F4915"/>
    <w:rsid w:val="007F6554"/>
    <w:rsid w:val="007F67D8"/>
    <w:rsid w:val="0080046F"/>
    <w:rsid w:val="008008C7"/>
    <w:rsid w:val="00800CB4"/>
    <w:rsid w:val="00803299"/>
    <w:rsid w:val="00804195"/>
    <w:rsid w:val="008044F4"/>
    <w:rsid w:val="00804851"/>
    <w:rsid w:val="008059FE"/>
    <w:rsid w:val="008104BE"/>
    <w:rsid w:val="008117B6"/>
    <w:rsid w:val="00811EB4"/>
    <w:rsid w:val="0081251A"/>
    <w:rsid w:val="00812E94"/>
    <w:rsid w:val="00814CDB"/>
    <w:rsid w:val="00814E09"/>
    <w:rsid w:val="00816163"/>
    <w:rsid w:val="0081628D"/>
    <w:rsid w:val="00816B62"/>
    <w:rsid w:val="008208AF"/>
    <w:rsid w:val="00821184"/>
    <w:rsid w:val="008230CD"/>
    <w:rsid w:val="00823121"/>
    <w:rsid w:val="0082349B"/>
    <w:rsid w:val="00823D29"/>
    <w:rsid w:val="008253A2"/>
    <w:rsid w:val="00832038"/>
    <w:rsid w:val="00832C0F"/>
    <w:rsid w:val="00832F4A"/>
    <w:rsid w:val="00835D0A"/>
    <w:rsid w:val="00836C9E"/>
    <w:rsid w:val="0084049B"/>
    <w:rsid w:val="00842A88"/>
    <w:rsid w:val="008435FF"/>
    <w:rsid w:val="0084533C"/>
    <w:rsid w:val="00845B47"/>
    <w:rsid w:val="00846DFC"/>
    <w:rsid w:val="00852B96"/>
    <w:rsid w:val="00853621"/>
    <w:rsid w:val="00853940"/>
    <w:rsid w:val="008549DC"/>
    <w:rsid w:val="00856F01"/>
    <w:rsid w:val="008572CF"/>
    <w:rsid w:val="00857B1E"/>
    <w:rsid w:val="00860D54"/>
    <w:rsid w:val="008617D8"/>
    <w:rsid w:val="00862742"/>
    <w:rsid w:val="00863465"/>
    <w:rsid w:val="00864750"/>
    <w:rsid w:val="008648EA"/>
    <w:rsid w:val="00864DEB"/>
    <w:rsid w:val="008657A4"/>
    <w:rsid w:val="008700EF"/>
    <w:rsid w:val="00870484"/>
    <w:rsid w:val="00871351"/>
    <w:rsid w:val="00871FF3"/>
    <w:rsid w:val="00872510"/>
    <w:rsid w:val="00872DDA"/>
    <w:rsid w:val="00873124"/>
    <w:rsid w:val="0087340F"/>
    <w:rsid w:val="008738FA"/>
    <w:rsid w:val="00873A73"/>
    <w:rsid w:val="00873A97"/>
    <w:rsid w:val="008741CA"/>
    <w:rsid w:val="0087458B"/>
    <w:rsid w:val="00874A36"/>
    <w:rsid w:val="00874EAE"/>
    <w:rsid w:val="00876C28"/>
    <w:rsid w:val="00876FBD"/>
    <w:rsid w:val="0087704A"/>
    <w:rsid w:val="00877650"/>
    <w:rsid w:val="00881BC4"/>
    <w:rsid w:val="00882016"/>
    <w:rsid w:val="00883C37"/>
    <w:rsid w:val="008840CA"/>
    <w:rsid w:val="00884DA3"/>
    <w:rsid w:val="008853A4"/>
    <w:rsid w:val="008905A4"/>
    <w:rsid w:val="00890E6B"/>
    <w:rsid w:val="00892E9E"/>
    <w:rsid w:val="00893064"/>
    <w:rsid w:val="00894091"/>
    <w:rsid w:val="0089435A"/>
    <w:rsid w:val="00894D4D"/>
    <w:rsid w:val="00896B33"/>
    <w:rsid w:val="0089711B"/>
    <w:rsid w:val="008A05F2"/>
    <w:rsid w:val="008A1913"/>
    <w:rsid w:val="008A1C9B"/>
    <w:rsid w:val="008A25E4"/>
    <w:rsid w:val="008A3547"/>
    <w:rsid w:val="008A3F5E"/>
    <w:rsid w:val="008A6098"/>
    <w:rsid w:val="008A665C"/>
    <w:rsid w:val="008A6875"/>
    <w:rsid w:val="008A6AED"/>
    <w:rsid w:val="008A6AEE"/>
    <w:rsid w:val="008A6DA2"/>
    <w:rsid w:val="008A7CA5"/>
    <w:rsid w:val="008B367E"/>
    <w:rsid w:val="008B3E0F"/>
    <w:rsid w:val="008B4E7B"/>
    <w:rsid w:val="008B515B"/>
    <w:rsid w:val="008B5C00"/>
    <w:rsid w:val="008B672D"/>
    <w:rsid w:val="008C1C80"/>
    <w:rsid w:val="008C1E71"/>
    <w:rsid w:val="008C3BB7"/>
    <w:rsid w:val="008D4DC0"/>
    <w:rsid w:val="008D5531"/>
    <w:rsid w:val="008D5D30"/>
    <w:rsid w:val="008E195E"/>
    <w:rsid w:val="008E32E5"/>
    <w:rsid w:val="008E3C17"/>
    <w:rsid w:val="008E7553"/>
    <w:rsid w:val="008E75D0"/>
    <w:rsid w:val="008F0E24"/>
    <w:rsid w:val="008F154A"/>
    <w:rsid w:val="008F19D8"/>
    <w:rsid w:val="008F2B81"/>
    <w:rsid w:val="008F4C4F"/>
    <w:rsid w:val="00900CE0"/>
    <w:rsid w:val="00900FDC"/>
    <w:rsid w:val="00902898"/>
    <w:rsid w:val="00902B12"/>
    <w:rsid w:val="00903FEE"/>
    <w:rsid w:val="00904C87"/>
    <w:rsid w:val="00907F88"/>
    <w:rsid w:val="00913B46"/>
    <w:rsid w:val="00914D22"/>
    <w:rsid w:val="00915026"/>
    <w:rsid w:val="00915531"/>
    <w:rsid w:val="009213CE"/>
    <w:rsid w:val="009219D1"/>
    <w:rsid w:val="0092245B"/>
    <w:rsid w:val="00924F36"/>
    <w:rsid w:val="00926AE2"/>
    <w:rsid w:val="00926D79"/>
    <w:rsid w:val="009275B0"/>
    <w:rsid w:val="009279E5"/>
    <w:rsid w:val="009305A3"/>
    <w:rsid w:val="00930B90"/>
    <w:rsid w:val="00931246"/>
    <w:rsid w:val="00931791"/>
    <w:rsid w:val="0093214B"/>
    <w:rsid w:val="0093279C"/>
    <w:rsid w:val="00934DCE"/>
    <w:rsid w:val="009353FA"/>
    <w:rsid w:val="0093553B"/>
    <w:rsid w:val="0093567C"/>
    <w:rsid w:val="00937428"/>
    <w:rsid w:val="00941246"/>
    <w:rsid w:val="009412A0"/>
    <w:rsid w:val="0094174D"/>
    <w:rsid w:val="00942F20"/>
    <w:rsid w:val="00943463"/>
    <w:rsid w:val="00943624"/>
    <w:rsid w:val="0094390C"/>
    <w:rsid w:val="00943ED5"/>
    <w:rsid w:val="00944B36"/>
    <w:rsid w:val="00951410"/>
    <w:rsid w:val="00951A56"/>
    <w:rsid w:val="009532E1"/>
    <w:rsid w:val="00954448"/>
    <w:rsid w:val="00954F30"/>
    <w:rsid w:val="009552C8"/>
    <w:rsid w:val="00955382"/>
    <w:rsid w:val="00955FFA"/>
    <w:rsid w:val="00956434"/>
    <w:rsid w:val="00957DBA"/>
    <w:rsid w:val="0096082C"/>
    <w:rsid w:val="00960CB4"/>
    <w:rsid w:val="009612D2"/>
    <w:rsid w:val="009637CC"/>
    <w:rsid w:val="00964045"/>
    <w:rsid w:val="00967613"/>
    <w:rsid w:val="00967CC6"/>
    <w:rsid w:val="009727E2"/>
    <w:rsid w:val="009729A5"/>
    <w:rsid w:val="00973721"/>
    <w:rsid w:val="00973FA7"/>
    <w:rsid w:val="009748B8"/>
    <w:rsid w:val="009765EE"/>
    <w:rsid w:val="0097664D"/>
    <w:rsid w:val="009819B0"/>
    <w:rsid w:val="00982B82"/>
    <w:rsid w:val="00984D10"/>
    <w:rsid w:val="009852E6"/>
    <w:rsid w:val="00985DD3"/>
    <w:rsid w:val="0098608B"/>
    <w:rsid w:val="009867F6"/>
    <w:rsid w:val="009908BE"/>
    <w:rsid w:val="00991854"/>
    <w:rsid w:val="00991EF4"/>
    <w:rsid w:val="009934A6"/>
    <w:rsid w:val="009935A0"/>
    <w:rsid w:val="009937BB"/>
    <w:rsid w:val="00995704"/>
    <w:rsid w:val="00995DC5"/>
    <w:rsid w:val="009A0968"/>
    <w:rsid w:val="009A3AFE"/>
    <w:rsid w:val="009A3BC3"/>
    <w:rsid w:val="009A4228"/>
    <w:rsid w:val="009A44F1"/>
    <w:rsid w:val="009A53FE"/>
    <w:rsid w:val="009A5B00"/>
    <w:rsid w:val="009A7E88"/>
    <w:rsid w:val="009B0101"/>
    <w:rsid w:val="009B04B9"/>
    <w:rsid w:val="009B0BEF"/>
    <w:rsid w:val="009B583C"/>
    <w:rsid w:val="009C01B1"/>
    <w:rsid w:val="009C1DAE"/>
    <w:rsid w:val="009C2C03"/>
    <w:rsid w:val="009C2D29"/>
    <w:rsid w:val="009C4875"/>
    <w:rsid w:val="009C4C8D"/>
    <w:rsid w:val="009C5402"/>
    <w:rsid w:val="009C5788"/>
    <w:rsid w:val="009C7417"/>
    <w:rsid w:val="009C7D39"/>
    <w:rsid w:val="009D11CB"/>
    <w:rsid w:val="009D181D"/>
    <w:rsid w:val="009D4490"/>
    <w:rsid w:val="009D6994"/>
    <w:rsid w:val="009D7336"/>
    <w:rsid w:val="009D7D4F"/>
    <w:rsid w:val="009D7E72"/>
    <w:rsid w:val="009E0DF1"/>
    <w:rsid w:val="009E2939"/>
    <w:rsid w:val="009E385D"/>
    <w:rsid w:val="009E391C"/>
    <w:rsid w:val="009E3A5F"/>
    <w:rsid w:val="009E3C0F"/>
    <w:rsid w:val="009E5BE2"/>
    <w:rsid w:val="009E630E"/>
    <w:rsid w:val="009F018C"/>
    <w:rsid w:val="009F0638"/>
    <w:rsid w:val="009F0B66"/>
    <w:rsid w:val="009F2978"/>
    <w:rsid w:val="009F2E40"/>
    <w:rsid w:val="009F5DA8"/>
    <w:rsid w:val="009F63D0"/>
    <w:rsid w:val="009F7BD6"/>
    <w:rsid w:val="00A00D37"/>
    <w:rsid w:val="00A00DB1"/>
    <w:rsid w:val="00A0306A"/>
    <w:rsid w:val="00A0356C"/>
    <w:rsid w:val="00A05290"/>
    <w:rsid w:val="00A05E7D"/>
    <w:rsid w:val="00A073F4"/>
    <w:rsid w:val="00A10C4C"/>
    <w:rsid w:val="00A11A3F"/>
    <w:rsid w:val="00A12044"/>
    <w:rsid w:val="00A12218"/>
    <w:rsid w:val="00A1346B"/>
    <w:rsid w:val="00A13AA0"/>
    <w:rsid w:val="00A1432B"/>
    <w:rsid w:val="00A14ADA"/>
    <w:rsid w:val="00A15E20"/>
    <w:rsid w:val="00A16EE7"/>
    <w:rsid w:val="00A171A4"/>
    <w:rsid w:val="00A17B99"/>
    <w:rsid w:val="00A20F34"/>
    <w:rsid w:val="00A22B06"/>
    <w:rsid w:val="00A235EE"/>
    <w:rsid w:val="00A23CE7"/>
    <w:rsid w:val="00A23DF8"/>
    <w:rsid w:val="00A24214"/>
    <w:rsid w:val="00A24A7B"/>
    <w:rsid w:val="00A25F34"/>
    <w:rsid w:val="00A2763E"/>
    <w:rsid w:val="00A30115"/>
    <w:rsid w:val="00A30799"/>
    <w:rsid w:val="00A34E35"/>
    <w:rsid w:val="00A35D40"/>
    <w:rsid w:val="00A36647"/>
    <w:rsid w:val="00A36753"/>
    <w:rsid w:val="00A36E22"/>
    <w:rsid w:val="00A37B63"/>
    <w:rsid w:val="00A37FFB"/>
    <w:rsid w:val="00A409D4"/>
    <w:rsid w:val="00A42CBA"/>
    <w:rsid w:val="00A43B3B"/>
    <w:rsid w:val="00A44CA1"/>
    <w:rsid w:val="00A46774"/>
    <w:rsid w:val="00A47362"/>
    <w:rsid w:val="00A47BE4"/>
    <w:rsid w:val="00A47FB8"/>
    <w:rsid w:val="00A502BA"/>
    <w:rsid w:val="00A52878"/>
    <w:rsid w:val="00A54618"/>
    <w:rsid w:val="00A600FC"/>
    <w:rsid w:val="00A60269"/>
    <w:rsid w:val="00A60A7B"/>
    <w:rsid w:val="00A61098"/>
    <w:rsid w:val="00A614E2"/>
    <w:rsid w:val="00A61C4D"/>
    <w:rsid w:val="00A62B42"/>
    <w:rsid w:val="00A62E41"/>
    <w:rsid w:val="00A64054"/>
    <w:rsid w:val="00A66B8F"/>
    <w:rsid w:val="00A66C3D"/>
    <w:rsid w:val="00A66F60"/>
    <w:rsid w:val="00A70366"/>
    <w:rsid w:val="00A7186F"/>
    <w:rsid w:val="00A72860"/>
    <w:rsid w:val="00A72DC8"/>
    <w:rsid w:val="00A73743"/>
    <w:rsid w:val="00A75337"/>
    <w:rsid w:val="00A7674E"/>
    <w:rsid w:val="00A768DC"/>
    <w:rsid w:val="00A76A29"/>
    <w:rsid w:val="00A77F15"/>
    <w:rsid w:val="00A830C6"/>
    <w:rsid w:val="00A84519"/>
    <w:rsid w:val="00A859CD"/>
    <w:rsid w:val="00A870E8"/>
    <w:rsid w:val="00A907E3"/>
    <w:rsid w:val="00A9089B"/>
    <w:rsid w:val="00A9437E"/>
    <w:rsid w:val="00A972AC"/>
    <w:rsid w:val="00A9778A"/>
    <w:rsid w:val="00AA0837"/>
    <w:rsid w:val="00AA1CA4"/>
    <w:rsid w:val="00AA2AC6"/>
    <w:rsid w:val="00AA495D"/>
    <w:rsid w:val="00AA5444"/>
    <w:rsid w:val="00AB1BB9"/>
    <w:rsid w:val="00AB594A"/>
    <w:rsid w:val="00AB63A3"/>
    <w:rsid w:val="00AB65E0"/>
    <w:rsid w:val="00AB6788"/>
    <w:rsid w:val="00AC0F2D"/>
    <w:rsid w:val="00AC1054"/>
    <w:rsid w:val="00AC7BF6"/>
    <w:rsid w:val="00AD164E"/>
    <w:rsid w:val="00AD2A6B"/>
    <w:rsid w:val="00AD3941"/>
    <w:rsid w:val="00AD40BB"/>
    <w:rsid w:val="00AD5B63"/>
    <w:rsid w:val="00AD5DAE"/>
    <w:rsid w:val="00AD77B0"/>
    <w:rsid w:val="00AE04C8"/>
    <w:rsid w:val="00AE309B"/>
    <w:rsid w:val="00AE3193"/>
    <w:rsid w:val="00AE3DA4"/>
    <w:rsid w:val="00AE6C53"/>
    <w:rsid w:val="00AE77F9"/>
    <w:rsid w:val="00AE792B"/>
    <w:rsid w:val="00AE7C06"/>
    <w:rsid w:val="00AE7F79"/>
    <w:rsid w:val="00AF025E"/>
    <w:rsid w:val="00AF2475"/>
    <w:rsid w:val="00AF32E7"/>
    <w:rsid w:val="00AF3F51"/>
    <w:rsid w:val="00AF43A6"/>
    <w:rsid w:val="00AF48BC"/>
    <w:rsid w:val="00AF53DF"/>
    <w:rsid w:val="00AF57F2"/>
    <w:rsid w:val="00AF5C89"/>
    <w:rsid w:val="00AF5E8F"/>
    <w:rsid w:val="00AF608D"/>
    <w:rsid w:val="00AF6188"/>
    <w:rsid w:val="00AF6ACA"/>
    <w:rsid w:val="00AF7334"/>
    <w:rsid w:val="00B00AB2"/>
    <w:rsid w:val="00B00CF0"/>
    <w:rsid w:val="00B01B69"/>
    <w:rsid w:val="00B02263"/>
    <w:rsid w:val="00B03934"/>
    <w:rsid w:val="00B047AF"/>
    <w:rsid w:val="00B05ADC"/>
    <w:rsid w:val="00B07E33"/>
    <w:rsid w:val="00B11349"/>
    <w:rsid w:val="00B11FB3"/>
    <w:rsid w:val="00B12226"/>
    <w:rsid w:val="00B12576"/>
    <w:rsid w:val="00B16981"/>
    <w:rsid w:val="00B16D49"/>
    <w:rsid w:val="00B1762A"/>
    <w:rsid w:val="00B20319"/>
    <w:rsid w:val="00B20FFB"/>
    <w:rsid w:val="00B21740"/>
    <w:rsid w:val="00B241E6"/>
    <w:rsid w:val="00B24CDD"/>
    <w:rsid w:val="00B266CC"/>
    <w:rsid w:val="00B27DE3"/>
    <w:rsid w:val="00B30D1F"/>
    <w:rsid w:val="00B30D9D"/>
    <w:rsid w:val="00B34579"/>
    <w:rsid w:val="00B35BB7"/>
    <w:rsid w:val="00B360AC"/>
    <w:rsid w:val="00B3635A"/>
    <w:rsid w:val="00B37548"/>
    <w:rsid w:val="00B377C5"/>
    <w:rsid w:val="00B3780C"/>
    <w:rsid w:val="00B37B9E"/>
    <w:rsid w:val="00B4186E"/>
    <w:rsid w:val="00B422B4"/>
    <w:rsid w:val="00B43DAC"/>
    <w:rsid w:val="00B44A4F"/>
    <w:rsid w:val="00B46F0A"/>
    <w:rsid w:val="00B533EF"/>
    <w:rsid w:val="00B53AF0"/>
    <w:rsid w:val="00B549A0"/>
    <w:rsid w:val="00B55751"/>
    <w:rsid w:val="00B55944"/>
    <w:rsid w:val="00B57769"/>
    <w:rsid w:val="00B6133D"/>
    <w:rsid w:val="00B61FEB"/>
    <w:rsid w:val="00B628D7"/>
    <w:rsid w:val="00B63047"/>
    <w:rsid w:val="00B64E24"/>
    <w:rsid w:val="00B67EEE"/>
    <w:rsid w:val="00B71286"/>
    <w:rsid w:val="00B71693"/>
    <w:rsid w:val="00B71F57"/>
    <w:rsid w:val="00B725D2"/>
    <w:rsid w:val="00B73300"/>
    <w:rsid w:val="00B7380E"/>
    <w:rsid w:val="00B75AF3"/>
    <w:rsid w:val="00B77EC5"/>
    <w:rsid w:val="00B80DD7"/>
    <w:rsid w:val="00B8180F"/>
    <w:rsid w:val="00B82112"/>
    <w:rsid w:val="00B82D26"/>
    <w:rsid w:val="00B84532"/>
    <w:rsid w:val="00B84AD1"/>
    <w:rsid w:val="00B875A6"/>
    <w:rsid w:val="00B875E0"/>
    <w:rsid w:val="00B87AE9"/>
    <w:rsid w:val="00B87B6A"/>
    <w:rsid w:val="00B915BB"/>
    <w:rsid w:val="00B93B82"/>
    <w:rsid w:val="00B960A5"/>
    <w:rsid w:val="00B9630B"/>
    <w:rsid w:val="00B97315"/>
    <w:rsid w:val="00B97758"/>
    <w:rsid w:val="00BA1C1A"/>
    <w:rsid w:val="00BA23AA"/>
    <w:rsid w:val="00BA4CCA"/>
    <w:rsid w:val="00BA4EED"/>
    <w:rsid w:val="00BA5BB0"/>
    <w:rsid w:val="00BA658D"/>
    <w:rsid w:val="00BA65DE"/>
    <w:rsid w:val="00BA7970"/>
    <w:rsid w:val="00BB10AF"/>
    <w:rsid w:val="00BB4453"/>
    <w:rsid w:val="00BB5519"/>
    <w:rsid w:val="00BC1170"/>
    <w:rsid w:val="00BC29AB"/>
    <w:rsid w:val="00BC6D3F"/>
    <w:rsid w:val="00BC6E12"/>
    <w:rsid w:val="00BC71C6"/>
    <w:rsid w:val="00BC74AF"/>
    <w:rsid w:val="00BCAF5F"/>
    <w:rsid w:val="00BD04D7"/>
    <w:rsid w:val="00BD08F9"/>
    <w:rsid w:val="00BD1A1C"/>
    <w:rsid w:val="00BD26E6"/>
    <w:rsid w:val="00BD26F1"/>
    <w:rsid w:val="00BD49BD"/>
    <w:rsid w:val="00BD4DB1"/>
    <w:rsid w:val="00BD7699"/>
    <w:rsid w:val="00BD7941"/>
    <w:rsid w:val="00BE03A8"/>
    <w:rsid w:val="00BE28D9"/>
    <w:rsid w:val="00BE313E"/>
    <w:rsid w:val="00BE42B1"/>
    <w:rsid w:val="00BE53FF"/>
    <w:rsid w:val="00BE5F5F"/>
    <w:rsid w:val="00BE7983"/>
    <w:rsid w:val="00BF2BC0"/>
    <w:rsid w:val="00BF35EE"/>
    <w:rsid w:val="00BF540A"/>
    <w:rsid w:val="00BF5A74"/>
    <w:rsid w:val="00BF6E4F"/>
    <w:rsid w:val="00C013D9"/>
    <w:rsid w:val="00C015F0"/>
    <w:rsid w:val="00C04895"/>
    <w:rsid w:val="00C10CA3"/>
    <w:rsid w:val="00C11D58"/>
    <w:rsid w:val="00C149D9"/>
    <w:rsid w:val="00C15C08"/>
    <w:rsid w:val="00C16050"/>
    <w:rsid w:val="00C170E5"/>
    <w:rsid w:val="00C17870"/>
    <w:rsid w:val="00C20144"/>
    <w:rsid w:val="00C204BF"/>
    <w:rsid w:val="00C22A60"/>
    <w:rsid w:val="00C33F43"/>
    <w:rsid w:val="00C3407C"/>
    <w:rsid w:val="00C359CD"/>
    <w:rsid w:val="00C35BD6"/>
    <w:rsid w:val="00C36727"/>
    <w:rsid w:val="00C4167A"/>
    <w:rsid w:val="00C42101"/>
    <w:rsid w:val="00C44AEF"/>
    <w:rsid w:val="00C462CB"/>
    <w:rsid w:val="00C47A26"/>
    <w:rsid w:val="00C50A48"/>
    <w:rsid w:val="00C55022"/>
    <w:rsid w:val="00C55076"/>
    <w:rsid w:val="00C5567C"/>
    <w:rsid w:val="00C56508"/>
    <w:rsid w:val="00C5683F"/>
    <w:rsid w:val="00C5756B"/>
    <w:rsid w:val="00C60DA4"/>
    <w:rsid w:val="00C62715"/>
    <w:rsid w:val="00C63147"/>
    <w:rsid w:val="00C64CEE"/>
    <w:rsid w:val="00C65926"/>
    <w:rsid w:val="00C673F8"/>
    <w:rsid w:val="00C707C7"/>
    <w:rsid w:val="00C71B8D"/>
    <w:rsid w:val="00C72B50"/>
    <w:rsid w:val="00C75661"/>
    <w:rsid w:val="00C76290"/>
    <w:rsid w:val="00C76514"/>
    <w:rsid w:val="00C76C94"/>
    <w:rsid w:val="00C80379"/>
    <w:rsid w:val="00C83582"/>
    <w:rsid w:val="00C84414"/>
    <w:rsid w:val="00C85471"/>
    <w:rsid w:val="00C85ADA"/>
    <w:rsid w:val="00C90530"/>
    <w:rsid w:val="00C90822"/>
    <w:rsid w:val="00C9114E"/>
    <w:rsid w:val="00C9143A"/>
    <w:rsid w:val="00C91F9E"/>
    <w:rsid w:val="00C92481"/>
    <w:rsid w:val="00C92794"/>
    <w:rsid w:val="00C950C3"/>
    <w:rsid w:val="00C96622"/>
    <w:rsid w:val="00C96D0D"/>
    <w:rsid w:val="00CA12FD"/>
    <w:rsid w:val="00CA24B7"/>
    <w:rsid w:val="00CA4F16"/>
    <w:rsid w:val="00CA5FCB"/>
    <w:rsid w:val="00CA662B"/>
    <w:rsid w:val="00CB05EA"/>
    <w:rsid w:val="00CB0F8B"/>
    <w:rsid w:val="00CB3819"/>
    <w:rsid w:val="00CB6B29"/>
    <w:rsid w:val="00CB7DB2"/>
    <w:rsid w:val="00CB7E13"/>
    <w:rsid w:val="00CC2D0F"/>
    <w:rsid w:val="00CC3A6E"/>
    <w:rsid w:val="00CC4B3E"/>
    <w:rsid w:val="00CC593D"/>
    <w:rsid w:val="00CC6F76"/>
    <w:rsid w:val="00CC7D10"/>
    <w:rsid w:val="00CD1B5B"/>
    <w:rsid w:val="00CD3918"/>
    <w:rsid w:val="00CD3F79"/>
    <w:rsid w:val="00CD6006"/>
    <w:rsid w:val="00CD739A"/>
    <w:rsid w:val="00CE0CD6"/>
    <w:rsid w:val="00CE18CC"/>
    <w:rsid w:val="00CE2D60"/>
    <w:rsid w:val="00CE34E5"/>
    <w:rsid w:val="00CE5A09"/>
    <w:rsid w:val="00CE60AD"/>
    <w:rsid w:val="00CE6270"/>
    <w:rsid w:val="00CE7177"/>
    <w:rsid w:val="00CE7E65"/>
    <w:rsid w:val="00CF09AB"/>
    <w:rsid w:val="00CF0C12"/>
    <w:rsid w:val="00CF2080"/>
    <w:rsid w:val="00CF284A"/>
    <w:rsid w:val="00CF2F8C"/>
    <w:rsid w:val="00CF313F"/>
    <w:rsid w:val="00CF366A"/>
    <w:rsid w:val="00CF4155"/>
    <w:rsid w:val="00CF4BE8"/>
    <w:rsid w:val="00CF5A9D"/>
    <w:rsid w:val="00CF6257"/>
    <w:rsid w:val="00CF6A1B"/>
    <w:rsid w:val="00CF7CC1"/>
    <w:rsid w:val="00D0051A"/>
    <w:rsid w:val="00D010F9"/>
    <w:rsid w:val="00D04561"/>
    <w:rsid w:val="00D046A0"/>
    <w:rsid w:val="00D0638E"/>
    <w:rsid w:val="00D105BC"/>
    <w:rsid w:val="00D118C1"/>
    <w:rsid w:val="00D13A84"/>
    <w:rsid w:val="00D16D50"/>
    <w:rsid w:val="00D17032"/>
    <w:rsid w:val="00D174A3"/>
    <w:rsid w:val="00D174E2"/>
    <w:rsid w:val="00D177BF"/>
    <w:rsid w:val="00D2346E"/>
    <w:rsid w:val="00D245C6"/>
    <w:rsid w:val="00D24FE9"/>
    <w:rsid w:val="00D2591F"/>
    <w:rsid w:val="00D27BEE"/>
    <w:rsid w:val="00D30775"/>
    <w:rsid w:val="00D319BB"/>
    <w:rsid w:val="00D31F65"/>
    <w:rsid w:val="00D340CC"/>
    <w:rsid w:val="00D354EC"/>
    <w:rsid w:val="00D37F15"/>
    <w:rsid w:val="00D401CA"/>
    <w:rsid w:val="00D41E4E"/>
    <w:rsid w:val="00D421D8"/>
    <w:rsid w:val="00D43354"/>
    <w:rsid w:val="00D435C6"/>
    <w:rsid w:val="00D45435"/>
    <w:rsid w:val="00D4681C"/>
    <w:rsid w:val="00D47549"/>
    <w:rsid w:val="00D510B8"/>
    <w:rsid w:val="00D538E5"/>
    <w:rsid w:val="00D56895"/>
    <w:rsid w:val="00D60DFF"/>
    <w:rsid w:val="00D6146A"/>
    <w:rsid w:val="00D62688"/>
    <w:rsid w:val="00D62C4C"/>
    <w:rsid w:val="00D62E57"/>
    <w:rsid w:val="00D64ABF"/>
    <w:rsid w:val="00D6720D"/>
    <w:rsid w:val="00D674E7"/>
    <w:rsid w:val="00D6758D"/>
    <w:rsid w:val="00D7189E"/>
    <w:rsid w:val="00D737BF"/>
    <w:rsid w:val="00D7390E"/>
    <w:rsid w:val="00D74E36"/>
    <w:rsid w:val="00D79E0E"/>
    <w:rsid w:val="00D81A10"/>
    <w:rsid w:val="00D81E17"/>
    <w:rsid w:val="00D8363F"/>
    <w:rsid w:val="00D8444B"/>
    <w:rsid w:val="00D84E0B"/>
    <w:rsid w:val="00D85ED1"/>
    <w:rsid w:val="00D87A1C"/>
    <w:rsid w:val="00D9101E"/>
    <w:rsid w:val="00D9206C"/>
    <w:rsid w:val="00D93837"/>
    <w:rsid w:val="00D93E68"/>
    <w:rsid w:val="00D9462F"/>
    <w:rsid w:val="00D95BE1"/>
    <w:rsid w:val="00D95FB4"/>
    <w:rsid w:val="00D9689F"/>
    <w:rsid w:val="00DA07ED"/>
    <w:rsid w:val="00DA0F27"/>
    <w:rsid w:val="00DA172C"/>
    <w:rsid w:val="00DA1E11"/>
    <w:rsid w:val="00DA2C27"/>
    <w:rsid w:val="00DA4504"/>
    <w:rsid w:val="00DA58F0"/>
    <w:rsid w:val="00DA6BF2"/>
    <w:rsid w:val="00DB0F3A"/>
    <w:rsid w:val="00DB17B5"/>
    <w:rsid w:val="00DB1A6A"/>
    <w:rsid w:val="00DB1D9E"/>
    <w:rsid w:val="00DB5200"/>
    <w:rsid w:val="00DB5C39"/>
    <w:rsid w:val="00DC4294"/>
    <w:rsid w:val="00DD0C12"/>
    <w:rsid w:val="00DD3718"/>
    <w:rsid w:val="00DD564C"/>
    <w:rsid w:val="00DD5ADF"/>
    <w:rsid w:val="00DD6131"/>
    <w:rsid w:val="00DD6B6B"/>
    <w:rsid w:val="00DE35E7"/>
    <w:rsid w:val="00DE3711"/>
    <w:rsid w:val="00DE427C"/>
    <w:rsid w:val="00DE429D"/>
    <w:rsid w:val="00DE5394"/>
    <w:rsid w:val="00DE59E3"/>
    <w:rsid w:val="00DE5DC8"/>
    <w:rsid w:val="00DE6647"/>
    <w:rsid w:val="00DE7D4D"/>
    <w:rsid w:val="00DF037A"/>
    <w:rsid w:val="00DF16B6"/>
    <w:rsid w:val="00DF20BB"/>
    <w:rsid w:val="00DF391D"/>
    <w:rsid w:val="00DF3EF9"/>
    <w:rsid w:val="00DF4233"/>
    <w:rsid w:val="00DF4897"/>
    <w:rsid w:val="00DF6AD7"/>
    <w:rsid w:val="00DF7EB1"/>
    <w:rsid w:val="00E00340"/>
    <w:rsid w:val="00E006C4"/>
    <w:rsid w:val="00E00CA7"/>
    <w:rsid w:val="00E0131A"/>
    <w:rsid w:val="00E0158A"/>
    <w:rsid w:val="00E030AA"/>
    <w:rsid w:val="00E0321C"/>
    <w:rsid w:val="00E03FA8"/>
    <w:rsid w:val="00E042DA"/>
    <w:rsid w:val="00E04ECE"/>
    <w:rsid w:val="00E05343"/>
    <w:rsid w:val="00E06F2D"/>
    <w:rsid w:val="00E0750D"/>
    <w:rsid w:val="00E10183"/>
    <w:rsid w:val="00E10A14"/>
    <w:rsid w:val="00E110D7"/>
    <w:rsid w:val="00E118A5"/>
    <w:rsid w:val="00E13F4E"/>
    <w:rsid w:val="00E146BD"/>
    <w:rsid w:val="00E14C56"/>
    <w:rsid w:val="00E163F7"/>
    <w:rsid w:val="00E166F6"/>
    <w:rsid w:val="00E16819"/>
    <w:rsid w:val="00E17D50"/>
    <w:rsid w:val="00E20169"/>
    <w:rsid w:val="00E20CB0"/>
    <w:rsid w:val="00E21D38"/>
    <w:rsid w:val="00E241E8"/>
    <w:rsid w:val="00E24923"/>
    <w:rsid w:val="00E25E68"/>
    <w:rsid w:val="00E31E8B"/>
    <w:rsid w:val="00E35417"/>
    <w:rsid w:val="00E36B5B"/>
    <w:rsid w:val="00E3740C"/>
    <w:rsid w:val="00E37B21"/>
    <w:rsid w:val="00E41C77"/>
    <w:rsid w:val="00E42BBC"/>
    <w:rsid w:val="00E43FCA"/>
    <w:rsid w:val="00E46653"/>
    <w:rsid w:val="00E471A5"/>
    <w:rsid w:val="00E51CEC"/>
    <w:rsid w:val="00E53912"/>
    <w:rsid w:val="00E53B9B"/>
    <w:rsid w:val="00E53F1F"/>
    <w:rsid w:val="00E53F27"/>
    <w:rsid w:val="00E54CDE"/>
    <w:rsid w:val="00E55611"/>
    <w:rsid w:val="00E56BE6"/>
    <w:rsid w:val="00E56CD3"/>
    <w:rsid w:val="00E605BC"/>
    <w:rsid w:val="00E61401"/>
    <w:rsid w:val="00E63E71"/>
    <w:rsid w:val="00E6608A"/>
    <w:rsid w:val="00E7113E"/>
    <w:rsid w:val="00E712AD"/>
    <w:rsid w:val="00E713BC"/>
    <w:rsid w:val="00E71577"/>
    <w:rsid w:val="00E74806"/>
    <w:rsid w:val="00E76376"/>
    <w:rsid w:val="00E76827"/>
    <w:rsid w:val="00E76D75"/>
    <w:rsid w:val="00E76D84"/>
    <w:rsid w:val="00E80213"/>
    <w:rsid w:val="00E81F37"/>
    <w:rsid w:val="00E829C2"/>
    <w:rsid w:val="00E83F7E"/>
    <w:rsid w:val="00E843E9"/>
    <w:rsid w:val="00E86301"/>
    <w:rsid w:val="00E873BB"/>
    <w:rsid w:val="00E8782F"/>
    <w:rsid w:val="00E92F4B"/>
    <w:rsid w:val="00E94791"/>
    <w:rsid w:val="00E960A5"/>
    <w:rsid w:val="00E9614F"/>
    <w:rsid w:val="00E976EC"/>
    <w:rsid w:val="00E97772"/>
    <w:rsid w:val="00EA0F80"/>
    <w:rsid w:val="00EA105E"/>
    <w:rsid w:val="00EA1532"/>
    <w:rsid w:val="00EA1FD9"/>
    <w:rsid w:val="00EA252A"/>
    <w:rsid w:val="00EA2785"/>
    <w:rsid w:val="00EA31C8"/>
    <w:rsid w:val="00EA3E79"/>
    <w:rsid w:val="00EA4496"/>
    <w:rsid w:val="00EA44F6"/>
    <w:rsid w:val="00EA6422"/>
    <w:rsid w:val="00EA6A2D"/>
    <w:rsid w:val="00EA74BD"/>
    <w:rsid w:val="00EA7F38"/>
    <w:rsid w:val="00EB0C6F"/>
    <w:rsid w:val="00EB0E4F"/>
    <w:rsid w:val="00EB1BA0"/>
    <w:rsid w:val="00EB234E"/>
    <w:rsid w:val="00EB3C8C"/>
    <w:rsid w:val="00EB45E1"/>
    <w:rsid w:val="00EB5347"/>
    <w:rsid w:val="00EB7352"/>
    <w:rsid w:val="00EB7D72"/>
    <w:rsid w:val="00EC0813"/>
    <w:rsid w:val="00EC0D93"/>
    <w:rsid w:val="00EC1CAF"/>
    <w:rsid w:val="00EC1D66"/>
    <w:rsid w:val="00EC3956"/>
    <w:rsid w:val="00EC4AE6"/>
    <w:rsid w:val="00EC4BCC"/>
    <w:rsid w:val="00EC5250"/>
    <w:rsid w:val="00EC5CCD"/>
    <w:rsid w:val="00EC67AD"/>
    <w:rsid w:val="00EC767B"/>
    <w:rsid w:val="00EC7857"/>
    <w:rsid w:val="00ED139D"/>
    <w:rsid w:val="00ED1CCA"/>
    <w:rsid w:val="00ED26AE"/>
    <w:rsid w:val="00ED2BC2"/>
    <w:rsid w:val="00ED3A2E"/>
    <w:rsid w:val="00ED3C6E"/>
    <w:rsid w:val="00ED75FD"/>
    <w:rsid w:val="00ED7CEC"/>
    <w:rsid w:val="00EE0625"/>
    <w:rsid w:val="00EE24C6"/>
    <w:rsid w:val="00EE2610"/>
    <w:rsid w:val="00EE65F0"/>
    <w:rsid w:val="00EE6B5A"/>
    <w:rsid w:val="00EE78DB"/>
    <w:rsid w:val="00EF1C3B"/>
    <w:rsid w:val="00EF2A09"/>
    <w:rsid w:val="00EF30C5"/>
    <w:rsid w:val="00EF4126"/>
    <w:rsid w:val="00EF412E"/>
    <w:rsid w:val="00EF6850"/>
    <w:rsid w:val="00EF6F9B"/>
    <w:rsid w:val="00F0006F"/>
    <w:rsid w:val="00F03960"/>
    <w:rsid w:val="00F03B1A"/>
    <w:rsid w:val="00F04BB7"/>
    <w:rsid w:val="00F04DCA"/>
    <w:rsid w:val="00F055A0"/>
    <w:rsid w:val="00F05623"/>
    <w:rsid w:val="00F059F7"/>
    <w:rsid w:val="00F05B3B"/>
    <w:rsid w:val="00F06298"/>
    <w:rsid w:val="00F07631"/>
    <w:rsid w:val="00F1059A"/>
    <w:rsid w:val="00F10A4B"/>
    <w:rsid w:val="00F10FFA"/>
    <w:rsid w:val="00F11B74"/>
    <w:rsid w:val="00F1215A"/>
    <w:rsid w:val="00F124B0"/>
    <w:rsid w:val="00F1399F"/>
    <w:rsid w:val="00F13CB0"/>
    <w:rsid w:val="00F15345"/>
    <w:rsid w:val="00F15DA8"/>
    <w:rsid w:val="00F1796A"/>
    <w:rsid w:val="00F20737"/>
    <w:rsid w:val="00F22691"/>
    <w:rsid w:val="00F231D7"/>
    <w:rsid w:val="00F23219"/>
    <w:rsid w:val="00F2467F"/>
    <w:rsid w:val="00F24BAD"/>
    <w:rsid w:val="00F24E52"/>
    <w:rsid w:val="00F25473"/>
    <w:rsid w:val="00F2562B"/>
    <w:rsid w:val="00F25FB2"/>
    <w:rsid w:val="00F26E91"/>
    <w:rsid w:val="00F26F8A"/>
    <w:rsid w:val="00F31107"/>
    <w:rsid w:val="00F31A09"/>
    <w:rsid w:val="00F31A50"/>
    <w:rsid w:val="00F3256B"/>
    <w:rsid w:val="00F355A5"/>
    <w:rsid w:val="00F37907"/>
    <w:rsid w:val="00F4159D"/>
    <w:rsid w:val="00F41FD4"/>
    <w:rsid w:val="00F42A05"/>
    <w:rsid w:val="00F43B3F"/>
    <w:rsid w:val="00F458D8"/>
    <w:rsid w:val="00F45A86"/>
    <w:rsid w:val="00F45B93"/>
    <w:rsid w:val="00F466EB"/>
    <w:rsid w:val="00F46A4B"/>
    <w:rsid w:val="00F477B5"/>
    <w:rsid w:val="00F47E09"/>
    <w:rsid w:val="00F506A6"/>
    <w:rsid w:val="00F51D1C"/>
    <w:rsid w:val="00F52079"/>
    <w:rsid w:val="00F535CE"/>
    <w:rsid w:val="00F55DAC"/>
    <w:rsid w:val="00F56F1D"/>
    <w:rsid w:val="00F57B86"/>
    <w:rsid w:val="00F603D4"/>
    <w:rsid w:val="00F6205B"/>
    <w:rsid w:val="00F6367B"/>
    <w:rsid w:val="00F65803"/>
    <w:rsid w:val="00F6703B"/>
    <w:rsid w:val="00F7054B"/>
    <w:rsid w:val="00F722F9"/>
    <w:rsid w:val="00F7347C"/>
    <w:rsid w:val="00F743A3"/>
    <w:rsid w:val="00F75A25"/>
    <w:rsid w:val="00F7679B"/>
    <w:rsid w:val="00F77AB2"/>
    <w:rsid w:val="00F84129"/>
    <w:rsid w:val="00F84722"/>
    <w:rsid w:val="00F85E15"/>
    <w:rsid w:val="00F8705A"/>
    <w:rsid w:val="00F91149"/>
    <w:rsid w:val="00F91757"/>
    <w:rsid w:val="00F92286"/>
    <w:rsid w:val="00F927B3"/>
    <w:rsid w:val="00F9348B"/>
    <w:rsid w:val="00F93551"/>
    <w:rsid w:val="00FA0E6D"/>
    <w:rsid w:val="00FA13BE"/>
    <w:rsid w:val="00FA3602"/>
    <w:rsid w:val="00FA5B4B"/>
    <w:rsid w:val="00FA7174"/>
    <w:rsid w:val="00FA7AB9"/>
    <w:rsid w:val="00FB1191"/>
    <w:rsid w:val="00FB1E5A"/>
    <w:rsid w:val="00FB2018"/>
    <w:rsid w:val="00FB20D6"/>
    <w:rsid w:val="00FB2B82"/>
    <w:rsid w:val="00FB3A36"/>
    <w:rsid w:val="00FB45B7"/>
    <w:rsid w:val="00FB4762"/>
    <w:rsid w:val="00FB6418"/>
    <w:rsid w:val="00FB6D1B"/>
    <w:rsid w:val="00FB741F"/>
    <w:rsid w:val="00FC1066"/>
    <w:rsid w:val="00FC28F4"/>
    <w:rsid w:val="00FC62B6"/>
    <w:rsid w:val="00FC734F"/>
    <w:rsid w:val="00FD1788"/>
    <w:rsid w:val="00FD2093"/>
    <w:rsid w:val="00FD3624"/>
    <w:rsid w:val="00FD539B"/>
    <w:rsid w:val="00FD5D6A"/>
    <w:rsid w:val="00FD67F9"/>
    <w:rsid w:val="00FD72F8"/>
    <w:rsid w:val="00FD7B4A"/>
    <w:rsid w:val="00FE19FD"/>
    <w:rsid w:val="00FE2288"/>
    <w:rsid w:val="00FE2B01"/>
    <w:rsid w:val="00FE2DB9"/>
    <w:rsid w:val="00FE68BE"/>
    <w:rsid w:val="00FF0154"/>
    <w:rsid w:val="00FF0841"/>
    <w:rsid w:val="00FF0A88"/>
    <w:rsid w:val="00FF103B"/>
    <w:rsid w:val="00FF1FDE"/>
    <w:rsid w:val="00FF272F"/>
    <w:rsid w:val="00FF29DC"/>
    <w:rsid w:val="00FF4267"/>
    <w:rsid w:val="00FF5D53"/>
    <w:rsid w:val="00FF71F5"/>
    <w:rsid w:val="00FF7212"/>
    <w:rsid w:val="01098268"/>
    <w:rsid w:val="01368E16"/>
    <w:rsid w:val="01705A3F"/>
    <w:rsid w:val="0181AEFA"/>
    <w:rsid w:val="01BEBD25"/>
    <w:rsid w:val="01C0CE79"/>
    <w:rsid w:val="01C64120"/>
    <w:rsid w:val="01C99AAF"/>
    <w:rsid w:val="01F7119B"/>
    <w:rsid w:val="0204D2EE"/>
    <w:rsid w:val="020A079A"/>
    <w:rsid w:val="02218352"/>
    <w:rsid w:val="026186D4"/>
    <w:rsid w:val="026FAE07"/>
    <w:rsid w:val="02B40F42"/>
    <w:rsid w:val="02C80697"/>
    <w:rsid w:val="0324A413"/>
    <w:rsid w:val="0346E7D1"/>
    <w:rsid w:val="036E537C"/>
    <w:rsid w:val="03964729"/>
    <w:rsid w:val="039C2CF7"/>
    <w:rsid w:val="03A11E0E"/>
    <w:rsid w:val="03B24E74"/>
    <w:rsid w:val="03B9F849"/>
    <w:rsid w:val="03D03C2E"/>
    <w:rsid w:val="03E94649"/>
    <w:rsid w:val="03FC8A4F"/>
    <w:rsid w:val="042774C1"/>
    <w:rsid w:val="045801E1"/>
    <w:rsid w:val="0476E8C0"/>
    <w:rsid w:val="04AB4784"/>
    <w:rsid w:val="04B89677"/>
    <w:rsid w:val="04BCFF7F"/>
    <w:rsid w:val="04D2D196"/>
    <w:rsid w:val="0540568B"/>
    <w:rsid w:val="05B19C63"/>
    <w:rsid w:val="05EFF1F1"/>
    <w:rsid w:val="060313E2"/>
    <w:rsid w:val="0616F9B0"/>
    <w:rsid w:val="068136F2"/>
    <w:rsid w:val="06948E2B"/>
    <w:rsid w:val="07213134"/>
    <w:rsid w:val="07276C65"/>
    <w:rsid w:val="07388373"/>
    <w:rsid w:val="07805D26"/>
    <w:rsid w:val="07A90447"/>
    <w:rsid w:val="07B0F54D"/>
    <w:rsid w:val="080F1077"/>
    <w:rsid w:val="084C58B4"/>
    <w:rsid w:val="089A9A0E"/>
    <w:rsid w:val="08E41F30"/>
    <w:rsid w:val="08EF2840"/>
    <w:rsid w:val="09104A11"/>
    <w:rsid w:val="093E50C6"/>
    <w:rsid w:val="0976FE79"/>
    <w:rsid w:val="0A1D995A"/>
    <w:rsid w:val="0A2B038A"/>
    <w:rsid w:val="0A43504F"/>
    <w:rsid w:val="0AA21388"/>
    <w:rsid w:val="0AB1EE0C"/>
    <w:rsid w:val="0AD04FDD"/>
    <w:rsid w:val="0AD079FC"/>
    <w:rsid w:val="0B06D5F5"/>
    <w:rsid w:val="0B194F10"/>
    <w:rsid w:val="0B1B1159"/>
    <w:rsid w:val="0B83F976"/>
    <w:rsid w:val="0BB36644"/>
    <w:rsid w:val="0BDA3B43"/>
    <w:rsid w:val="0C5862FE"/>
    <w:rsid w:val="0C5DA5EB"/>
    <w:rsid w:val="0C884849"/>
    <w:rsid w:val="0C9918D6"/>
    <w:rsid w:val="0C9F0CA5"/>
    <w:rsid w:val="0CB92E6E"/>
    <w:rsid w:val="0CC5EECD"/>
    <w:rsid w:val="0D3A6E35"/>
    <w:rsid w:val="0D41DA85"/>
    <w:rsid w:val="0D8FAE74"/>
    <w:rsid w:val="0DA74324"/>
    <w:rsid w:val="0DCED91D"/>
    <w:rsid w:val="0DE56C5B"/>
    <w:rsid w:val="0DE8017A"/>
    <w:rsid w:val="0E3D8114"/>
    <w:rsid w:val="0E5EDCA4"/>
    <w:rsid w:val="0E807FD8"/>
    <w:rsid w:val="0E917F37"/>
    <w:rsid w:val="0EB40DF5"/>
    <w:rsid w:val="0EDAB9BC"/>
    <w:rsid w:val="0EDD4C07"/>
    <w:rsid w:val="0EE2F8C0"/>
    <w:rsid w:val="0EE53B0F"/>
    <w:rsid w:val="0EFBE1E4"/>
    <w:rsid w:val="0F0047E5"/>
    <w:rsid w:val="0F17BFF2"/>
    <w:rsid w:val="0F271476"/>
    <w:rsid w:val="0F2ECF05"/>
    <w:rsid w:val="0F5CBDB5"/>
    <w:rsid w:val="0F6AADF7"/>
    <w:rsid w:val="0F6C15F3"/>
    <w:rsid w:val="0FBE713E"/>
    <w:rsid w:val="100C419B"/>
    <w:rsid w:val="1053F9E9"/>
    <w:rsid w:val="105E4146"/>
    <w:rsid w:val="1064A127"/>
    <w:rsid w:val="1091E44C"/>
    <w:rsid w:val="10964DBB"/>
    <w:rsid w:val="10A14582"/>
    <w:rsid w:val="10B2B41F"/>
    <w:rsid w:val="10CBC426"/>
    <w:rsid w:val="10F2FA53"/>
    <w:rsid w:val="10F446DF"/>
    <w:rsid w:val="1115C07D"/>
    <w:rsid w:val="111BF3B2"/>
    <w:rsid w:val="113174C3"/>
    <w:rsid w:val="118C9F91"/>
    <w:rsid w:val="1194404E"/>
    <w:rsid w:val="11A2446C"/>
    <w:rsid w:val="11DAEDFC"/>
    <w:rsid w:val="11EAFD5C"/>
    <w:rsid w:val="11F77A67"/>
    <w:rsid w:val="12063257"/>
    <w:rsid w:val="1232B48E"/>
    <w:rsid w:val="12513698"/>
    <w:rsid w:val="1269479A"/>
    <w:rsid w:val="1269AD37"/>
    <w:rsid w:val="131F0325"/>
    <w:rsid w:val="13398924"/>
    <w:rsid w:val="133D739A"/>
    <w:rsid w:val="134BF60F"/>
    <w:rsid w:val="136F19D0"/>
    <w:rsid w:val="1382ABFF"/>
    <w:rsid w:val="138F39B3"/>
    <w:rsid w:val="13B090B7"/>
    <w:rsid w:val="13D05431"/>
    <w:rsid w:val="13F4A956"/>
    <w:rsid w:val="140D5208"/>
    <w:rsid w:val="142CA1F7"/>
    <w:rsid w:val="145CD277"/>
    <w:rsid w:val="147F0E45"/>
    <w:rsid w:val="149260D3"/>
    <w:rsid w:val="14E7BF50"/>
    <w:rsid w:val="14F5B2C5"/>
    <w:rsid w:val="1532FADB"/>
    <w:rsid w:val="1538EA7D"/>
    <w:rsid w:val="15419D04"/>
    <w:rsid w:val="15747312"/>
    <w:rsid w:val="157B1000"/>
    <w:rsid w:val="15B4873C"/>
    <w:rsid w:val="15B539BE"/>
    <w:rsid w:val="15E47D8A"/>
    <w:rsid w:val="1602D228"/>
    <w:rsid w:val="16323B82"/>
    <w:rsid w:val="165974CF"/>
    <w:rsid w:val="165E9C89"/>
    <w:rsid w:val="1676F24F"/>
    <w:rsid w:val="16EBE75A"/>
    <w:rsid w:val="16F1A670"/>
    <w:rsid w:val="16F36E94"/>
    <w:rsid w:val="16F72E8C"/>
    <w:rsid w:val="16FEE1D9"/>
    <w:rsid w:val="172CFF16"/>
    <w:rsid w:val="177ABE5B"/>
    <w:rsid w:val="1789CE44"/>
    <w:rsid w:val="17AA8088"/>
    <w:rsid w:val="17AE7EA3"/>
    <w:rsid w:val="17B63516"/>
    <w:rsid w:val="17B7EFE7"/>
    <w:rsid w:val="17BE609B"/>
    <w:rsid w:val="1809CB8F"/>
    <w:rsid w:val="18233C03"/>
    <w:rsid w:val="183EDEB4"/>
    <w:rsid w:val="1855AFD9"/>
    <w:rsid w:val="1869F77E"/>
    <w:rsid w:val="186B05F0"/>
    <w:rsid w:val="187D20DC"/>
    <w:rsid w:val="18BFA41F"/>
    <w:rsid w:val="18EBD95F"/>
    <w:rsid w:val="18FAC1EC"/>
    <w:rsid w:val="18FD35B6"/>
    <w:rsid w:val="19168EBC"/>
    <w:rsid w:val="19399DB1"/>
    <w:rsid w:val="195381FD"/>
    <w:rsid w:val="19667DA0"/>
    <w:rsid w:val="19724D04"/>
    <w:rsid w:val="19B5E556"/>
    <w:rsid w:val="19C6240E"/>
    <w:rsid w:val="19E9D70D"/>
    <w:rsid w:val="1A2968E9"/>
    <w:rsid w:val="1A57D28E"/>
    <w:rsid w:val="1A63507E"/>
    <w:rsid w:val="1A81A2F5"/>
    <w:rsid w:val="1AE9D227"/>
    <w:rsid w:val="1B0A642A"/>
    <w:rsid w:val="1B1C8ADE"/>
    <w:rsid w:val="1B350975"/>
    <w:rsid w:val="1B5B67BA"/>
    <w:rsid w:val="1B73DB68"/>
    <w:rsid w:val="1B7BCA86"/>
    <w:rsid w:val="1B7DF595"/>
    <w:rsid w:val="1B83AE86"/>
    <w:rsid w:val="1B93334F"/>
    <w:rsid w:val="1BBBCB03"/>
    <w:rsid w:val="1BBDF3B4"/>
    <w:rsid w:val="1BBE3F68"/>
    <w:rsid w:val="1BC6211B"/>
    <w:rsid w:val="1BD53458"/>
    <w:rsid w:val="1C149FC4"/>
    <w:rsid w:val="1C1AB2F2"/>
    <w:rsid w:val="1C289DAA"/>
    <w:rsid w:val="1C33B25E"/>
    <w:rsid w:val="1C703538"/>
    <w:rsid w:val="1C7591C5"/>
    <w:rsid w:val="1C79832A"/>
    <w:rsid w:val="1C7998CE"/>
    <w:rsid w:val="1C858E06"/>
    <w:rsid w:val="1C98D1E6"/>
    <w:rsid w:val="1CAF8A18"/>
    <w:rsid w:val="1CE4C995"/>
    <w:rsid w:val="1D26927F"/>
    <w:rsid w:val="1D2F651E"/>
    <w:rsid w:val="1D3099BE"/>
    <w:rsid w:val="1D489F6E"/>
    <w:rsid w:val="1D6E1AFC"/>
    <w:rsid w:val="1D75E05F"/>
    <w:rsid w:val="1DB4733A"/>
    <w:rsid w:val="1DCCEE90"/>
    <w:rsid w:val="1E129F79"/>
    <w:rsid w:val="1E3F59E4"/>
    <w:rsid w:val="1EA1B572"/>
    <w:rsid w:val="1EB644DD"/>
    <w:rsid w:val="1EC48E99"/>
    <w:rsid w:val="1EF44FE6"/>
    <w:rsid w:val="1F295130"/>
    <w:rsid w:val="1F3C398E"/>
    <w:rsid w:val="1F6A7A08"/>
    <w:rsid w:val="1F6F6012"/>
    <w:rsid w:val="1FA216DB"/>
    <w:rsid w:val="1FACF0A0"/>
    <w:rsid w:val="20005715"/>
    <w:rsid w:val="20012063"/>
    <w:rsid w:val="2014F68A"/>
    <w:rsid w:val="201E66EA"/>
    <w:rsid w:val="202A01C8"/>
    <w:rsid w:val="2034E1D9"/>
    <w:rsid w:val="2053E585"/>
    <w:rsid w:val="20566686"/>
    <w:rsid w:val="20599311"/>
    <w:rsid w:val="207E753A"/>
    <w:rsid w:val="20AF096B"/>
    <w:rsid w:val="210399DB"/>
    <w:rsid w:val="2117BA87"/>
    <w:rsid w:val="21382DB5"/>
    <w:rsid w:val="2162CD57"/>
    <w:rsid w:val="21832657"/>
    <w:rsid w:val="2193428D"/>
    <w:rsid w:val="21B560E5"/>
    <w:rsid w:val="21CC989D"/>
    <w:rsid w:val="22347BBB"/>
    <w:rsid w:val="223E0AF8"/>
    <w:rsid w:val="22465651"/>
    <w:rsid w:val="224CEBB8"/>
    <w:rsid w:val="2264AF80"/>
    <w:rsid w:val="227EAA4D"/>
    <w:rsid w:val="22D44FFA"/>
    <w:rsid w:val="22E60281"/>
    <w:rsid w:val="22F42D7A"/>
    <w:rsid w:val="2326AE9F"/>
    <w:rsid w:val="23280192"/>
    <w:rsid w:val="234D05F7"/>
    <w:rsid w:val="23520DF2"/>
    <w:rsid w:val="23629779"/>
    <w:rsid w:val="23AB0B67"/>
    <w:rsid w:val="23FF93BC"/>
    <w:rsid w:val="2416594D"/>
    <w:rsid w:val="2417339D"/>
    <w:rsid w:val="243D5C1B"/>
    <w:rsid w:val="244B31E6"/>
    <w:rsid w:val="24982776"/>
    <w:rsid w:val="24A4C401"/>
    <w:rsid w:val="24DA3AEE"/>
    <w:rsid w:val="24E24B62"/>
    <w:rsid w:val="25096B72"/>
    <w:rsid w:val="250E0D5E"/>
    <w:rsid w:val="25185985"/>
    <w:rsid w:val="25353B62"/>
    <w:rsid w:val="254EE2A2"/>
    <w:rsid w:val="255F297E"/>
    <w:rsid w:val="2584F9FD"/>
    <w:rsid w:val="25ADB71C"/>
    <w:rsid w:val="25AE62CE"/>
    <w:rsid w:val="25BEF9DA"/>
    <w:rsid w:val="25DA7247"/>
    <w:rsid w:val="25DDD215"/>
    <w:rsid w:val="2618D978"/>
    <w:rsid w:val="265B53B9"/>
    <w:rsid w:val="266224A2"/>
    <w:rsid w:val="269230E7"/>
    <w:rsid w:val="26939EFA"/>
    <w:rsid w:val="26CD8D21"/>
    <w:rsid w:val="2702FA4A"/>
    <w:rsid w:val="2704FBF3"/>
    <w:rsid w:val="2706926E"/>
    <w:rsid w:val="271892A5"/>
    <w:rsid w:val="272A2B21"/>
    <w:rsid w:val="273417FF"/>
    <w:rsid w:val="27687A78"/>
    <w:rsid w:val="27A50625"/>
    <w:rsid w:val="2842FBF9"/>
    <w:rsid w:val="284713C2"/>
    <w:rsid w:val="284864FD"/>
    <w:rsid w:val="284897B8"/>
    <w:rsid w:val="285A2BFF"/>
    <w:rsid w:val="28C23852"/>
    <w:rsid w:val="28C80F42"/>
    <w:rsid w:val="28E3B454"/>
    <w:rsid w:val="2901E117"/>
    <w:rsid w:val="2942306C"/>
    <w:rsid w:val="2960C897"/>
    <w:rsid w:val="2963C8A2"/>
    <w:rsid w:val="29665F72"/>
    <w:rsid w:val="297278D9"/>
    <w:rsid w:val="29845373"/>
    <w:rsid w:val="299006E7"/>
    <w:rsid w:val="29B77519"/>
    <w:rsid w:val="29BDF845"/>
    <w:rsid w:val="2A0FAA31"/>
    <w:rsid w:val="2A338890"/>
    <w:rsid w:val="2A3F0543"/>
    <w:rsid w:val="2A5DA40B"/>
    <w:rsid w:val="2A76787D"/>
    <w:rsid w:val="2A8760E0"/>
    <w:rsid w:val="2A9F5171"/>
    <w:rsid w:val="2AA30DB1"/>
    <w:rsid w:val="2AA442D3"/>
    <w:rsid w:val="2AD33E80"/>
    <w:rsid w:val="2ADAB00E"/>
    <w:rsid w:val="2B168A87"/>
    <w:rsid w:val="2B19A56C"/>
    <w:rsid w:val="2B7A517C"/>
    <w:rsid w:val="2BA3A9A8"/>
    <w:rsid w:val="2BA45E8F"/>
    <w:rsid w:val="2BD4D9CC"/>
    <w:rsid w:val="2BDAD5A4"/>
    <w:rsid w:val="2C2AEBF6"/>
    <w:rsid w:val="2C91DCF5"/>
    <w:rsid w:val="2CB875DC"/>
    <w:rsid w:val="2CD27C78"/>
    <w:rsid w:val="2D01855B"/>
    <w:rsid w:val="2D1515DA"/>
    <w:rsid w:val="2D601B5E"/>
    <w:rsid w:val="2D621CEC"/>
    <w:rsid w:val="2D8A717F"/>
    <w:rsid w:val="2D9CFCF2"/>
    <w:rsid w:val="2DD6664E"/>
    <w:rsid w:val="2DDD9816"/>
    <w:rsid w:val="2DE4CBF9"/>
    <w:rsid w:val="2E0AAD86"/>
    <w:rsid w:val="2E669EBF"/>
    <w:rsid w:val="2E6ED3EB"/>
    <w:rsid w:val="2E80E051"/>
    <w:rsid w:val="2EBBE723"/>
    <w:rsid w:val="2F028A4C"/>
    <w:rsid w:val="2F0B0AEB"/>
    <w:rsid w:val="2F226CA2"/>
    <w:rsid w:val="2F2AD38C"/>
    <w:rsid w:val="2F54DDD1"/>
    <w:rsid w:val="2F5E2042"/>
    <w:rsid w:val="2F8A5391"/>
    <w:rsid w:val="2F8AA3D7"/>
    <w:rsid w:val="2FCB4F96"/>
    <w:rsid w:val="2FDD20C0"/>
    <w:rsid w:val="300F0C4B"/>
    <w:rsid w:val="303585BB"/>
    <w:rsid w:val="3045D278"/>
    <w:rsid w:val="3076B5DE"/>
    <w:rsid w:val="307E9C17"/>
    <w:rsid w:val="3095FFB0"/>
    <w:rsid w:val="30BCB74D"/>
    <w:rsid w:val="30FE5919"/>
    <w:rsid w:val="310ABCC4"/>
    <w:rsid w:val="312DC889"/>
    <w:rsid w:val="31554A75"/>
    <w:rsid w:val="315FF1B4"/>
    <w:rsid w:val="31693CC8"/>
    <w:rsid w:val="31885DEF"/>
    <w:rsid w:val="318D491C"/>
    <w:rsid w:val="31903DFA"/>
    <w:rsid w:val="319258C2"/>
    <w:rsid w:val="319E3F81"/>
    <w:rsid w:val="31A3F8A5"/>
    <w:rsid w:val="31CA1568"/>
    <w:rsid w:val="31F8755F"/>
    <w:rsid w:val="322B043D"/>
    <w:rsid w:val="324038EE"/>
    <w:rsid w:val="324F2C95"/>
    <w:rsid w:val="32A0FFAF"/>
    <w:rsid w:val="32A9D771"/>
    <w:rsid w:val="32DB3453"/>
    <w:rsid w:val="334F71CF"/>
    <w:rsid w:val="33760C1B"/>
    <w:rsid w:val="3392D15E"/>
    <w:rsid w:val="33B03488"/>
    <w:rsid w:val="33B097DA"/>
    <w:rsid w:val="33B256B9"/>
    <w:rsid w:val="33B8C8CC"/>
    <w:rsid w:val="33EE0E6F"/>
    <w:rsid w:val="33F478E3"/>
    <w:rsid w:val="340C3CCA"/>
    <w:rsid w:val="340F8DDA"/>
    <w:rsid w:val="341D4CE5"/>
    <w:rsid w:val="34328DC4"/>
    <w:rsid w:val="3435A6B9"/>
    <w:rsid w:val="34522839"/>
    <w:rsid w:val="3461EED8"/>
    <w:rsid w:val="346CC4C1"/>
    <w:rsid w:val="3474278A"/>
    <w:rsid w:val="349D8ACB"/>
    <w:rsid w:val="34E63596"/>
    <w:rsid w:val="351A4BBD"/>
    <w:rsid w:val="3529C0CE"/>
    <w:rsid w:val="35313D08"/>
    <w:rsid w:val="35405768"/>
    <w:rsid w:val="35474D0D"/>
    <w:rsid w:val="354E88DE"/>
    <w:rsid w:val="357F8217"/>
    <w:rsid w:val="35CD1ACB"/>
    <w:rsid w:val="35D03AFE"/>
    <w:rsid w:val="35ECFB7E"/>
    <w:rsid w:val="35F2E14B"/>
    <w:rsid w:val="360EEA7C"/>
    <w:rsid w:val="36141A57"/>
    <w:rsid w:val="365DAD8F"/>
    <w:rsid w:val="36BCF3EC"/>
    <w:rsid w:val="36CA5565"/>
    <w:rsid w:val="36D332AF"/>
    <w:rsid w:val="36E41152"/>
    <w:rsid w:val="36FCA5D1"/>
    <w:rsid w:val="3703051E"/>
    <w:rsid w:val="37075CA6"/>
    <w:rsid w:val="3721AD73"/>
    <w:rsid w:val="3740955B"/>
    <w:rsid w:val="37479187"/>
    <w:rsid w:val="374F0DC1"/>
    <w:rsid w:val="37F43244"/>
    <w:rsid w:val="3814809A"/>
    <w:rsid w:val="38149963"/>
    <w:rsid w:val="381A5247"/>
    <w:rsid w:val="38408FC0"/>
    <w:rsid w:val="38529C12"/>
    <w:rsid w:val="3864267D"/>
    <w:rsid w:val="3890C346"/>
    <w:rsid w:val="38A82F1D"/>
    <w:rsid w:val="38CE8D62"/>
    <w:rsid w:val="38E76F39"/>
    <w:rsid w:val="38E8589F"/>
    <w:rsid w:val="38EADE22"/>
    <w:rsid w:val="39119F91"/>
    <w:rsid w:val="3913E2A8"/>
    <w:rsid w:val="392A0510"/>
    <w:rsid w:val="3932EC83"/>
    <w:rsid w:val="393FEF59"/>
    <w:rsid w:val="39B4D884"/>
    <w:rsid w:val="3A77C5F9"/>
    <w:rsid w:val="3AD52679"/>
    <w:rsid w:val="3B3B397F"/>
    <w:rsid w:val="3B3C11F6"/>
    <w:rsid w:val="3B53AA99"/>
    <w:rsid w:val="3B97D3D0"/>
    <w:rsid w:val="3BDC75EB"/>
    <w:rsid w:val="3BDFC99F"/>
    <w:rsid w:val="3BEFE70D"/>
    <w:rsid w:val="3BF52857"/>
    <w:rsid w:val="3C32C92F"/>
    <w:rsid w:val="3C3BE25B"/>
    <w:rsid w:val="3C3CE853"/>
    <w:rsid w:val="3C888AA5"/>
    <w:rsid w:val="3C8E7736"/>
    <w:rsid w:val="3CC5EB9C"/>
    <w:rsid w:val="3CCFEA22"/>
    <w:rsid w:val="3CD3199D"/>
    <w:rsid w:val="3CE367DF"/>
    <w:rsid w:val="3CEFD2E8"/>
    <w:rsid w:val="3CF0F284"/>
    <w:rsid w:val="3D98DB12"/>
    <w:rsid w:val="3DB83D27"/>
    <w:rsid w:val="3DEBCEE3"/>
    <w:rsid w:val="3E3A7FC9"/>
    <w:rsid w:val="3E471FA5"/>
    <w:rsid w:val="3E497D57"/>
    <w:rsid w:val="3E53143C"/>
    <w:rsid w:val="3E57736F"/>
    <w:rsid w:val="3E679303"/>
    <w:rsid w:val="3E93CA6F"/>
    <w:rsid w:val="3EC0E15F"/>
    <w:rsid w:val="3F146B13"/>
    <w:rsid w:val="3F3C1028"/>
    <w:rsid w:val="3F5A2E07"/>
    <w:rsid w:val="3F841D2B"/>
    <w:rsid w:val="3F98D788"/>
    <w:rsid w:val="3F9E0F7D"/>
    <w:rsid w:val="3FC238F0"/>
    <w:rsid w:val="3FD92D56"/>
    <w:rsid w:val="3FFE2736"/>
    <w:rsid w:val="40078AE4"/>
    <w:rsid w:val="4007F259"/>
    <w:rsid w:val="400A7EE9"/>
    <w:rsid w:val="40505C83"/>
    <w:rsid w:val="4050724F"/>
    <w:rsid w:val="40A75A86"/>
    <w:rsid w:val="40B50458"/>
    <w:rsid w:val="40B9FC17"/>
    <w:rsid w:val="40C3C5A6"/>
    <w:rsid w:val="40CE6DF8"/>
    <w:rsid w:val="40D56AD1"/>
    <w:rsid w:val="4107D8F1"/>
    <w:rsid w:val="4125C232"/>
    <w:rsid w:val="41345DD6"/>
    <w:rsid w:val="4141E9A3"/>
    <w:rsid w:val="416FD1D2"/>
    <w:rsid w:val="417A111C"/>
    <w:rsid w:val="418009E2"/>
    <w:rsid w:val="41C77380"/>
    <w:rsid w:val="41C96845"/>
    <w:rsid w:val="41DBE7D2"/>
    <w:rsid w:val="41E9AD14"/>
    <w:rsid w:val="41EAAF03"/>
    <w:rsid w:val="41F697B3"/>
    <w:rsid w:val="4203D760"/>
    <w:rsid w:val="426B072C"/>
    <w:rsid w:val="42740569"/>
    <w:rsid w:val="427FFF8B"/>
    <w:rsid w:val="429FFC34"/>
    <w:rsid w:val="42A39C6E"/>
    <w:rsid w:val="42E0840F"/>
    <w:rsid w:val="42E3C932"/>
    <w:rsid w:val="43318E2F"/>
    <w:rsid w:val="4349460E"/>
    <w:rsid w:val="4389E831"/>
    <w:rsid w:val="4394A9EC"/>
    <w:rsid w:val="43A0F15E"/>
    <w:rsid w:val="43AEEA5A"/>
    <w:rsid w:val="43D9DDE7"/>
    <w:rsid w:val="43FC06A6"/>
    <w:rsid w:val="4444AA21"/>
    <w:rsid w:val="445E8D28"/>
    <w:rsid w:val="44893DE5"/>
    <w:rsid w:val="44B57AD6"/>
    <w:rsid w:val="450DA4D5"/>
    <w:rsid w:val="451F2B7B"/>
    <w:rsid w:val="453294BC"/>
    <w:rsid w:val="453B859E"/>
    <w:rsid w:val="45454A86"/>
    <w:rsid w:val="455AC70A"/>
    <w:rsid w:val="45A1235F"/>
    <w:rsid w:val="45C63749"/>
    <w:rsid w:val="45E44EF4"/>
    <w:rsid w:val="461008C6"/>
    <w:rsid w:val="461F1213"/>
    <w:rsid w:val="462E54AC"/>
    <w:rsid w:val="4630D2B0"/>
    <w:rsid w:val="4638768A"/>
    <w:rsid w:val="46443492"/>
    <w:rsid w:val="4644F822"/>
    <w:rsid w:val="464F0494"/>
    <w:rsid w:val="4676FE03"/>
    <w:rsid w:val="468152C9"/>
    <w:rsid w:val="46ACC6E5"/>
    <w:rsid w:val="46C9CE0C"/>
    <w:rsid w:val="473A6669"/>
    <w:rsid w:val="47411300"/>
    <w:rsid w:val="474D358E"/>
    <w:rsid w:val="4752FEB5"/>
    <w:rsid w:val="4767E0BB"/>
    <w:rsid w:val="478C6244"/>
    <w:rsid w:val="47CD4CDD"/>
    <w:rsid w:val="47F87549"/>
    <w:rsid w:val="47F9EFB9"/>
    <w:rsid w:val="4801E385"/>
    <w:rsid w:val="480CF0ED"/>
    <w:rsid w:val="481CB731"/>
    <w:rsid w:val="486A64A9"/>
    <w:rsid w:val="48A3743F"/>
    <w:rsid w:val="48BBD911"/>
    <w:rsid w:val="48C53E0E"/>
    <w:rsid w:val="493CA0BC"/>
    <w:rsid w:val="493FDFEA"/>
    <w:rsid w:val="4965F56E"/>
    <w:rsid w:val="49824A68"/>
    <w:rsid w:val="49D7B5E2"/>
    <w:rsid w:val="49E17C68"/>
    <w:rsid w:val="49F96730"/>
    <w:rsid w:val="4A183050"/>
    <w:rsid w:val="4A22447D"/>
    <w:rsid w:val="4A41B72B"/>
    <w:rsid w:val="4A46E3AE"/>
    <w:rsid w:val="4A62F03C"/>
    <w:rsid w:val="4A755EC2"/>
    <w:rsid w:val="4A7F51D0"/>
    <w:rsid w:val="4A87EF25"/>
    <w:rsid w:val="4A8D1BA1"/>
    <w:rsid w:val="4A9E135F"/>
    <w:rsid w:val="4AA8B7C3"/>
    <w:rsid w:val="4AB4C06D"/>
    <w:rsid w:val="4ADD731E"/>
    <w:rsid w:val="4AEA05AE"/>
    <w:rsid w:val="4AFC52A2"/>
    <w:rsid w:val="4B4346CC"/>
    <w:rsid w:val="4B523407"/>
    <w:rsid w:val="4B919149"/>
    <w:rsid w:val="4BBA54B2"/>
    <w:rsid w:val="4BC482A2"/>
    <w:rsid w:val="4BF9252D"/>
    <w:rsid w:val="4BFDDAEF"/>
    <w:rsid w:val="4C0EC126"/>
    <w:rsid w:val="4C1F68EB"/>
    <w:rsid w:val="4C732906"/>
    <w:rsid w:val="4C8BA0B7"/>
    <w:rsid w:val="4D092715"/>
    <w:rsid w:val="4D09E9F6"/>
    <w:rsid w:val="4D0B5188"/>
    <w:rsid w:val="4D2A7ECD"/>
    <w:rsid w:val="4D572282"/>
    <w:rsid w:val="4D5C6313"/>
    <w:rsid w:val="4D5FBE08"/>
    <w:rsid w:val="4D61A1A7"/>
    <w:rsid w:val="4D87B2F5"/>
    <w:rsid w:val="4DCD780B"/>
    <w:rsid w:val="4DD1B088"/>
    <w:rsid w:val="4E49E636"/>
    <w:rsid w:val="4E5D679C"/>
    <w:rsid w:val="4E5EE2AA"/>
    <w:rsid w:val="4E72152C"/>
    <w:rsid w:val="4E81B0A2"/>
    <w:rsid w:val="4E88797B"/>
    <w:rsid w:val="4E95251C"/>
    <w:rsid w:val="4F2E91C0"/>
    <w:rsid w:val="4F32D61E"/>
    <w:rsid w:val="4F3DDF7A"/>
    <w:rsid w:val="4F541DED"/>
    <w:rsid w:val="4F8A437C"/>
    <w:rsid w:val="4F9DD916"/>
    <w:rsid w:val="4FE0EBAB"/>
    <w:rsid w:val="500393D4"/>
    <w:rsid w:val="500B8588"/>
    <w:rsid w:val="500E6689"/>
    <w:rsid w:val="501B9B3E"/>
    <w:rsid w:val="5028B815"/>
    <w:rsid w:val="50869D5A"/>
    <w:rsid w:val="50B48145"/>
    <w:rsid w:val="50F8CB5A"/>
    <w:rsid w:val="50FC221E"/>
    <w:rsid w:val="510C2232"/>
    <w:rsid w:val="514130AF"/>
    <w:rsid w:val="515432B4"/>
    <w:rsid w:val="5162B89F"/>
    <w:rsid w:val="5164AE0F"/>
    <w:rsid w:val="516814E2"/>
    <w:rsid w:val="518D8F1E"/>
    <w:rsid w:val="51D52C02"/>
    <w:rsid w:val="51DEF2F5"/>
    <w:rsid w:val="51EEDD1F"/>
    <w:rsid w:val="524E162C"/>
    <w:rsid w:val="527CC922"/>
    <w:rsid w:val="52A20CFB"/>
    <w:rsid w:val="52D011F4"/>
    <w:rsid w:val="52DAB895"/>
    <w:rsid w:val="52EBBA92"/>
    <w:rsid w:val="53101B02"/>
    <w:rsid w:val="53231B1C"/>
    <w:rsid w:val="538C1E93"/>
    <w:rsid w:val="53B53EAB"/>
    <w:rsid w:val="53E2A2FB"/>
    <w:rsid w:val="53F6778F"/>
    <w:rsid w:val="5471D74D"/>
    <w:rsid w:val="54C09A0B"/>
    <w:rsid w:val="54C0AA46"/>
    <w:rsid w:val="54C58286"/>
    <w:rsid w:val="559BF294"/>
    <w:rsid w:val="55BEE989"/>
    <w:rsid w:val="560E2210"/>
    <w:rsid w:val="56144E9D"/>
    <w:rsid w:val="5614A1D2"/>
    <w:rsid w:val="561D0590"/>
    <w:rsid w:val="561D5F2D"/>
    <w:rsid w:val="5627CA95"/>
    <w:rsid w:val="56E68663"/>
    <w:rsid w:val="57114E6A"/>
    <w:rsid w:val="572056C8"/>
    <w:rsid w:val="575768FC"/>
    <w:rsid w:val="57622CCB"/>
    <w:rsid w:val="57940244"/>
    <w:rsid w:val="57B07233"/>
    <w:rsid w:val="584536C0"/>
    <w:rsid w:val="58891854"/>
    <w:rsid w:val="58899F86"/>
    <w:rsid w:val="58938488"/>
    <w:rsid w:val="58B9E74E"/>
    <w:rsid w:val="58BA6AF9"/>
    <w:rsid w:val="58C93EEF"/>
    <w:rsid w:val="5933DC03"/>
    <w:rsid w:val="595B31F8"/>
    <w:rsid w:val="59C162F2"/>
    <w:rsid w:val="59F8E752"/>
    <w:rsid w:val="5A02CB28"/>
    <w:rsid w:val="5A302F3F"/>
    <w:rsid w:val="5A563B5A"/>
    <w:rsid w:val="5A57F446"/>
    <w:rsid w:val="5AEC2B0E"/>
    <w:rsid w:val="5B13BE12"/>
    <w:rsid w:val="5B1B4907"/>
    <w:rsid w:val="5B332B91"/>
    <w:rsid w:val="5B4F267E"/>
    <w:rsid w:val="5B9F58D7"/>
    <w:rsid w:val="5BAA964F"/>
    <w:rsid w:val="5BBB1E67"/>
    <w:rsid w:val="5BD087ED"/>
    <w:rsid w:val="5BE8C6E6"/>
    <w:rsid w:val="5C204162"/>
    <w:rsid w:val="5C59B6D4"/>
    <w:rsid w:val="5C655F8F"/>
    <w:rsid w:val="5C72DB3A"/>
    <w:rsid w:val="5CBD5181"/>
    <w:rsid w:val="5CD9F1FE"/>
    <w:rsid w:val="5CDE9E0B"/>
    <w:rsid w:val="5CE7AE52"/>
    <w:rsid w:val="5D7193C5"/>
    <w:rsid w:val="5D824B09"/>
    <w:rsid w:val="5D824B8C"/>
    <w:rsid w:val="5D972A82"/>
    <w:rsid w:val="5D981994"/>
    <w:rsid w:val="5DA35F86"/>
    <w:rsid w:val="5DAC7C92"/>
    <w:rsid w:val="5DAC987B"/>
    <w:rsid w:val="5DBAF3D5"/>
    <w:rsid w:val="5DCBF2C2"/>
    <w:rsid w:val="5DDC3B9F"/>
    <w:rsid w:val="5DDE7486"/>
    <w:rsid w:val="5E0ABC42"/>
    <w:rsid w:val="5E234FAF"/>
    <w:rsid w:val="5E2BD9BB"/>
    <w:rsid w:val="5E3B7B46"/>
    <w:rsid w:val="5E4AA39F"/>
    <w:rsid w:val="5E57DC2F"/>
    <w:rsid w:val="5E6E31A3"/>
    <w:rsid w:val="5E803F9B"/>
    <w:rsid w:val="5E95FFDA"/>
    <w:rsid w:val="5EADEFCB"/>
    <w:rsid w:val="5EC12B91"/>
    <w:rsid w:val="5EC906B0"/>
    <w:rsid w:val="5ECEFBE2"/>
    <w:rsid w:val="5ED8AE66"/>
    <w:rsid w:val="5EF35709"/>
    <w:rsid w:val="5EF6D3EA"/>
    <w:rsid w:val="5F2B0B5A"/>
    <w:rsid w:val="5FA7762B"/>
    <w:rsid w:val="5FEC65EE"/>
    <w:rsid w:val="606011B4"/>
    <w:rsid w:val="60611031"/>
    <w:rsid w:val="607328D8"/>
    <w:rsid w:val="607833C7"/>
    <w:rsid w:val="60A4D830"/>
    <w:rsid w:val="60BA725A"/>
    <w:rsid w:val="60BBB151"/>
    <w:rsid w:val="60BD8EB3"/>
    <w:rsid w:val="60C0DC37"/>
    <w:rsid w:val="60CA7419"/>
    <w:rsid w:val="611444FB"/>
    <w:rsid w:val="6118EAFB"/>
    <w:rsid w:val="6139D7C0"/>
    <w:rsid w:val="613E53B2"/>
    <w:rsid w:val="6146BEEC"/>
    <w:rsid w:val="614ADA4E"/>
    <w:rsid w:val="6183D862"/>
    <w:rsid w:val="61B9A2F8"/>
    <w:rsid w:val="61BA60A6"/>
    <w:rsid w:val="61D65A46"/>
    <w:rsid w:val="61EA74FE"/>
    <w:rsid w:val="61F26D6A"/>
    <w:rsid w:val="620F4FB1"/>
    <w:rsid w:val="62387C88"/>
    <w:rsid w:val="6261A4F3"/>
    <w:rsid w:val="626899AB"/>
    <w:rsid w:val="626A4638"/>
    <w:rsid w:val="628F1EBF"/>
    <w:rsid w:val="62A6CE2A"/>
    <w:rsid w:val="62AF686E"/>
    <w:rsid w:val="62CB47A9"/>
    <w:rsid w:val="62D9A948"/>
    <w:rsid w:val="62DCE6F6"/>
    <w:rsid w:val="62F0A385"/>
    <w:rsid w:val="634DDF8F"/>
    <w:rsid w:val="63586575"/>
    <w:rsid w:val="6374B83B"/>
    <w:rsid w:val="638BFB61"/>
    <w:rsid w:val="63AA43CD"/>
    <w:rsid w:val="63DCD452"/>
    <w:rsid w:val="63F47871"/>
    <w:rsid w:val="63F65C31"/>
    <w:rsid w:val="63FEF35C"/>
    <w:rsid w:val="641CE75B"/>
    <w:rsid w:val="64560612"/>
    <w:rsid w:val="64B6260D"/>
    <w:rsid w:val="64BC62F7"/>
    <w:rsid w:val="64C144FA"/>
    <w:rsid w:val="64F759CD"/>
    <w:rsid w:val="65199206"/>
    <w:rsid w:val="65C11A00"/>
    <w:rsid w:val="65DB04B6"/>
    <w:rsid w:val="65E3E4D0"/>
    <w:rsid w:val="65E70583"/>
    <w:rsid w:val="66164E12"/>
    <w:rsid w:val="6664DC23"/>
    <w:rsid w:val="66655C54"/>
    <w:rsid w:val="66871A5A"/>
    <w:rsid w:val="66A661CC"/>
    <w:rsid w:val="66B51BEA"/>
    <w:rsid w:val="66CE0279"/>
    <w:rsid w:val="66CF197F"/>
    <w:rsid w:val="672A54B1"/>
    <w:rsid w:val="673D8E45"/>
    <w:rsid w:val="673DB75B"/>
    <w:rsid w:val="674245F3"/>
    <w:rsid w:val="67427699"/>
    <w:rsid w:val="6779238E"/>
    <w:rsid w:val="67A54C1B"/>
    <w:rsid w:val="67BC2722"/>
    <w:rsid w:val="67CDDD2B"/>
    <w:rsid w:val="67F6B9BA"/>
    <w:rsid w:val="68083C3A"/>
    <w:rsid w:val="680A29BB"/>
    <w:rsid w:val="685B4AD8"/>
    <w:rsid w:val="68723BB8"/>
    <w:rsid w:val="6876713D"/>
    <w:rsid w:val="687969BA"/>
    <w:rsid w:val="687E4094"/>
    <w:rsid w:val="688913B1"/>
    <w:rsid w:val="68A5D2E2"/>
    <w:rsid w:val="68E568CC"/>
    <w:rsid w:val="68E7BEE2"/>
    <w:rsid w:val="69BB5A95"/>
    <w:rsid w:val="69C451B6"/>
    <w:rsid w:val="6A1835EB"/>
    <w:rsid w:val="6A3BA820"/>
    <w:rsid w:val="6A45EB68"/>
    <w:rsid w:val="6A47A637"/>
    <w:rsid w:val="6A56A6D1"/>
    <w:rsid w:val="6A7B024A"/>
    <w:rsid w:val="6A7D174B"/>
    <w:rsid w:val="6A9A8969"/>
    <w:rsid w:val="6AAE7C57"/>
    <w:rsid w:val="6AB00DC5"/>
    <w:rsid w:val="6AB51E5E"/>
    <w:rsid w:val="6ABB4A72"/>
    <w:rsid w:val="6AFBCC58"/>
    <w:rsid w:val="6AFEEE45"/>
    <w:rsid w:val="6B004CDD"/>
    <w:rsid w:val="6B4B6E34"/>
    <w:rsid w:val="6B56BFD3"/>
    <w:rsid w:val="6B6BA75C"/>
    <w:rsid w:val="6B720EEB"/>
    <w:rsid w:val="6B7F39C7"/>
    <w:rsid w:val="6BC207D3"/>
    <w:rsid w:val="6BE9F821"/>
    <w:rsid w:val="6BED5C5C"/>
    <w:rsid w:val="6C303519"/>
    <w:rsid w:val="6C4033A0"/>
    <w:rsid w:val="6C65E661"/>
    <w:rsid w:val="6C713B4C"/>
    <w:rsid w:val="6D0A1575"/>
    <w:rsid w:val="6D34A6BE"/>
    <w:rsid w:val="6D4D0814"/>
    <w:rsid w:val="6DEF8849"/>
    <w:rsid w:val="6DEF8E2D"/>
    <w:rsid w:val="6E19B02F"/>
    <w:rsid w:val="6E249CAA"/>
    <w:rsid w:val="6E60286F"/>
    <w:rsid w:val="6E9F39FE"/>
    <w:rsid w:val="6EA3DCCA"/>
    <w:rsid w:val="6EAD4E4E"/>
    <w:rsid w:val="6ED1E01B"/>
    <w:rsid w:val="6ED4CF6A"/>
    <w:rsid w:val="6EE1D650"/>
    <w:rsid w:val="6EE93C37"/>
    <w:rsid w:val="6EEB9631"/>
    <w:rsid w:val="6F1602A2"/>
    <w:rsid w:val="6FA46D6A"/>
    <w:rsid w:val="6FD5C272"/>
    <w:rsid w:val="6FF3163D"/>
    <w:rsid w:val="70058B7E"/>
    <w:rsid w:val="70111282"/>
    <w:rsid w:val="7026E92D"/>
    <w:rsid w:val="70271CAD"/>
    <w:rsid w:val="702A8713"/>
    <w:rsid w:val="704023C8"/>
    <w:rsid w:val="7099D40E"/>
    <w:rsid w:val="71330604"/>
    <w:rsid w:val="714FD89D"/>
    <w:rsid w:val="7166FD33"/>
    <w:rsid w:val="71867BCC"/>
    <w:rsid w:val="71A03826"/>
    <w:rsid w:val="71C382CB"/>
    <w:rsid w:val="71E1421A"/>
    <w:rsid w:val="7204E290"/>
    <w:rsid w:val="722F3AC2"/>
    <w:rsid w:val="724D8B4D"/>
    <w:rsid w:val="7250331A"/>
    <w:rsid w:val="7261C761"/>
    <w:rsid w:val="727FD703"/>
    <w:rsid w:val="72A89B6C"/>
    <w:rsid w:val="72CCD6DD"/>
    <w:rsid w:val="731B8B2D"/>
    <w:rsid w:val="7322C36E"/>
    <w:rsid w:val="732AB6FF"/>
    <w:rsid w:val="73619A45"/>
    <w:rsid w:val="739D8B85"/>
    <w:rsid w:val="73A51732"/>
    <w:rsid w:val="73EA70DA"/>
    <w:rsid w:val="73FB8E9B"/>
    <w:rsid w:val="7448F5C0"/>
    <w:rsid w:val="744E8263"/>
    <w:rsid w:val="74589459"/>
    <w:rsid w:val="74B7912D"/>
    <w:rsid w:val="74F4F1C1"/>
    <w:rsid w:val="751E8EEE"/>
    <w:rsid w:val="752C4695"/>
    <w:rsid w:val="75E1987E"/>
    <w:rsid w:val="7608A63F"/>
    <w:rsid w:val="76441EF5"/>
    <w:rsid w:val="7665114A"/>
    <w:rsid w:val="768BADD4"/>
    <w:rsid w:val="76A5B6F1"/>
    <w:rsid w:val="76CFA968"/>
    <w:rsid w:val="76E7ACE0"/>
    <w:rsid w:val="76FFADFC"/>
    <w:rsid w:val="774024CD"/>
    <w:rsid w:val="774935FB"/>
    <w:rsid w:val="77621A15"/>
    <w:rsid w:val="776B6759"/>
    <w:rsid w:val="777F4EF8"/>
    <w:rsid w:val="7785D1C3"/>
    <w:rsid w:val="77C01198"/>
    <w:rsid w:val="77DD5CD2"/>
    <w:rsid w:val="7805E47A"/>
    <w:rsid w:val="78299ACE"/>
    <w:rsid w:val="783BD3B9"/>
    <w:rsid w:val="78880AF4"/>
    <w:rsid w:val="789C5BFB"/>
    <w:rsid w:val="78AA9851"/>
    <w:rsid w:val="791E222B"/>
    <w:rsid w:val="795B3799"/>
    <w:rsid w:val="79792D33"/>
    <w:rsid w:val="7981DC1C"/>
    <w:rsid w:val="79C2AC00"/>
    <w:rsid w:val="79DB0FE1"/>
    <w:rsid w:val="7A21DF7F"/>
    <w:rsid w:val="7A23C1EF"/>
    <w:rsid w:val="7A421CA2"/>
    <w:rsid w:val="7A7E8FA4"/>
    <w:rsid w:val="7A8DAA04"/>
    <w:rsid w:val="7AAA0331"/>
    <w:rsid w:val="7AB0E21B"/>
    <w:rsid w:val="7AC57076"/>
    <w:rsid w:val="7AE5BD00"/>
    <w:rsid w:val="7AE8F368"/>
    <w:rsid w:val="7B04F4D2"/>
    <w:rsid w:val="7B13E4F9"/>
    <w:rsid w:val="7B41301D"/>
    <w:rsid w:val="7B4C5AF3"/>
    <w:rsid w:val="7B53EC29"/>
    <w:rsid w:val="7B559100"/>
    <w:rsid w:val="7BAB7D07"/>
    <w:rsid w:val="7BC5B59A"/>
    <w:rsid w:val="7BD49817"/>
    <w:rsid w:val="7BEB4447"/>
    <w:rsid w:val="7C0187E8"/>
    <w:rsid w:val="7C0FC12F"/>
    <w:rsid w:val="7C1399C0"/>
    <w:rsid w:val="7C150FB1"/>
    <w:rsid w:val="7C26B949"/>
    <w:rsid w:val="7C298BD7"/>
    <w:rsid w:val="7C90C7AA"/>
    <w:rsid w:val="7CAEE066"/>
    <w:rsid w:val="7CB63DB8"/>
    <w:rsid w:val="7CB91853"/>
    <w:rsid w:val="7CFCB550"/>
    <w:rsid w:val="7D011718"/>
    <w:rsid w:val="7D08FE3F"/>
    <w:rsid w:val="7D17A217"/>
    <w:rsid w:val="7D327B18"/>
    <w:rsid w:val="7D437B8E"/>
    <w:rsid w:val="7D447C2C"/>
    <w:rsid w:val="7D87C68B"/>
    <w:rsid w:val="7DD1DD2C"/>
    <w:rsid w:val="7DF47720"/>
    <w:rsid w:val="7E151BCE"/>
    <w:rsid w:val="7E37A9E5"/>
    <w:rsid w:val="7E612157"/>
    <w:rsid w:val="7E743ED7"/>
    <w:rsid w:val="7E9A72A5"/>
    <w:rsid w:val="7EA7DB71"/>
    <w:rsid w:val="7ECEB553"/>
    <w:rsid w:val="7F3DF1FD"/>
    <w:rsid w:val="7F7975DE"/>
    <w:rsid w:val="7F799E41"/>
    <w:rsid w:val="7F89534C"/>
    <w:rsid w:val="7F95896F"/>
    <w:rsid w:val="7FB4FA7B"/>
    <w:rsid w:val="7FF7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6E724"/>
  <w15:docId w15:val="{AE96BA8D-0144-4DA8-8F48-6D1B81DA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5DC"/>
    <w:rPr>
      <w:rFonts w:ascii="Segoe UI" w:hAnsi="Segoe UI"/>
      <w:sz w:val="24"/>
    </w:rPr>
  </w:style>
  <w:style w:type="paragraph" w:styleId="Heading1">
    <w:name w:val="heading 1"/>
    <w:basedOn w:val="Normal"/>
    <w:next w:val="Normal"/>
    <w:link w:val="Heading1Char"/>
    <w:qFormat/>
    <w:rsid w:val="00F231D7"/>
    <w:pPr>
      <w:keepNext/>
      <w:spacing w:before="120"/>
      <w:ind w:right="216"/>
      <w:outlineLvl w:val="0"/>
    </w:pPr>
    <w:rPr>
      <w:rFonts w:eastAsiaTheme="majorEastAsia" w:cstheme="majorBidi"/>
      <w:b/>
      <w:caps/>
      <w:sz w:val="28"/>
      <w:szCs w:val="28"/>
    </w:rPr>
  </w:style>
  <w:style w:type="paragraph" w:styleId="Heading2">
    <w:name w:val="heading 2"/>
    <w:basedOn w:val="Normal"/>
    <w:next w:val="Normal"/>
    <w:link w:val="Heading2Char"/>
    <w:qFormat/>
    <w:rsid w:val="00F231D7"/>
    <w:pPr>
      <w:keepNext/>
      <w:tabs>
        <w:tab w:val="left" w:pos="360"/>
      </w:tabs>
      <w:outlineLvl w:val="1"/>
    </w:pPr>
    <w:rPr>
      <w:rFonts w:eastAsiaTheme="majorEastAsia" w:cstheme="majorBidi"/>
      <w:b/>
      <w:sz w:val="26"/>
    </w:rPr>
  </w:style>
  <w:style w:type="paragraph" w:styleId="Heading3">
    <w:name w:val="heading 3"/>
    <w:basedOn w:val="Normal"/>
    <w:next w:val="Normal"/>
    <w:link w:val="Heading3Char"/>
    <w:qFormat/>
    <w:rsid w:val="005A6F09"/>
    <w:pPr>
      <w:tabs>
        <w:tab w:val="left" w:pos="90"/>
      </w:tabs>
      <w:outlineLvl w:val="2"/>
    </w:pPr>
    <w:rPr>
      <w:rFonts w:eastAsiaTheme="majorEastAsia" w:cs="Segoe UI"/>
      <w:b/>
    </w:rPr>
  </w:style>
  <w:style w:type="paragraph" w:styleId="Heading4">
    <w:name w:val="heading 4"/>
    <w:basedOn w:val="Normal"/>
    <w:next w:val="Normal"/>
    <w:link w:val="Heading4Char"/>
    <w:qFormat/>
    <w:rsid w:val="005A6F09"/>
    <w:pPr>
      <w:keepNext/>
      <w:outlineLvl w:val="3"/>
    </w:pPr>
    <w:rPr>
      <w:u w:val="single"/>
    </w:rPr>
  </w:style>
  <w:style w:type="paragraph" w:styleId="Heading5">
    <w:name w:val="heading 5"/>
    <w:basedOn w:val="Normal"/>
    <w:next w:val="Normal"/>
    <w:link w:val="Heading5Char"/>
    <w:qFormat/>
    <w:rsid w:val="006A4703"/>
    <w:pPr>
      <w:spacing w:before="240" w:after="60"/>
      <w:outlineLvl w:val="4"/>
    </w:pPr>
  </w:style>
  <w:style w:type="paragraph" w:styleId="Heading6">
    <w:name w:val="heading 6"/>
    <w:basedOn w:val="Normal"/>
    <w:next w:val="Normal"/>
    <w:link w:val="Heading6Char"/>
    <w:qFormat/>
    <w:rsid w:val="006A4703"/>
    <w:pPr>
      <w:spacing w:before="240" w:after="60"/>
      <w:outlineLvl w:val="5"/>
    </w:pPr>
    <w:rPr>
      <w:rFonts w:ascii="Times New Roman" w:hAnsi="Times New Roman"/>
      <w:i/>
    </w:rPr>
  </w:style>
  <w:style w:type="paragraph" w:styleId="Heading7">
    <w:name w:val="heading 7"/>
    <w:basedOn w:val="Normal"/>
    <w:next w:val="Normal"/>
    <w:link w:val="Heading7Char"/>
    <w:qFormat/>
    <w:rsid w:val="006A4703"/>
    <w:pPr>
      <w:spacing w:before="240" w:after="60"/>
      <w:outlineLvl w:val="6"/>
    </w:pPr>
    <w:rPr>
      <w:sz w:val="20"/>
    </w:rPr>
  </w:style>
  <w:style w:type="paragraph" w:styleId="Heading8">
    <w:name w:val="heading 8"/>
    <w:basedOn w:val="Normal"/>
    <w:next w:val="Normal"/>
    <w:link w:val="Heading8Char"/>
    <w:qFormat/>
    <w:rsid w:val="006A4703"/>
    <w:pPr>
      <w:spacing w:before="240" w:after="60"/>
      <w:outlineLvl w:val="7"/>
    </w:pPr>
    <w:rPr>
      <w:i/>
      <w:sz w:val="20"/>
    </w:rPr>
  </w:style>
  <w:style w:type="paragraph" w:styleId="Heading9">
    <w:name w:val="heading 9"/>
    <w:basedOn w:val="Normal"/>
    <w:next w:val="Normal"/>
    <w:link w:val="Heading9Char"/>
    <w:qFormat/>
    <w:rsid w:val="006A4703"/>
    <w:pPr>
      <w:spacing w:before="240" w:after="60"/>
      <w:outlineLvl w:val="8"/>
    </w:pPr>
    <w:rPr>
      <w:rFonts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1D7"/>
    <w:rPr>
      <w:rFonts w:ascii="Segoe UI" w:eastAsiaTheme="majorEastAsia" w:hAnsi="Segoe UI" w:cstheme="majorBidi"/>
      <w:b/>
      <w:caps/>
      <w:sz w:val="28"/>
      <w:szCs w:val="28"/>
    </w:rPr>
  </w:style>
  <w:style w:type="character" w:customStyle="1" w:styleId="Heading2Char">
    <w:name w:val="Heading 2 Char"/>
    <w:basedOn w:val="DefaultParagraphFont"/>
    <w:link w:val="Heading2"/>
    <w:rsid w:val="00F231D7"/>
    <w:rPr>
      <w:rFonts w:ascii="Segoe UI" w:eastAsiaTheme="majorEastAsia" w:hAnsi="Segoe UI" w:cstheme="majorBidi"/>
      <w:b/>
      <w:sz w:val="26"/>
    </w:rPr>
  </w:style>
  <w:style w:type="character" w:customStyle="1" w:styleId="Heading3Char">
    <w:name w:val="Heading 3 Char"/>
    <w:basedOn w:val="DefaultParagraphFont"/>
    <w:link w:val="Heading3"/>
    <w:rsid w:val="005A6F09"/>
    <w:rPr>
      <w:rFonts w:ascii="Segoe UI" w:eastAsiaTheme="majorEastAsia" w:hAnsi="Segoe UI" w:cs="Segoe UI"/>
      <w:b/>
      <w:sz w:val="24"/>
    </w:rPr>
  </w:style>
  <w:style w:type="character" w:customStyle="1" w:styleId="Heading4Char">
    <w:name w:val="Heading 4 Char"/>
    <w:basedOn w:val="DefaultParagraphFont"/>
    <w:link w:val="Heading4"/>
    <w:rsid w:val="005A6F09"/>
    <w:rPr>
      <w:rFonts w:ascii="Segoe UI" w:hAnsi="Segoe UI"/>
      <w:sz w:val="24"/>
      <w:u w:val="single"/>
    </w:rPr>
  </w:style>
  <w:style w:type="character" w:customStyle="1" w:styleId="Heading5Char">
    <w:name w:val="Heading 5 Char"/>
    <w:basedOn w:val="DefaultParagraphFont"/>
    <w:link w:val="Heading5"/>
    <w:rsid w:val="006A4703"/>
    <w:rPr>
      <w:rFonts w:ascii="Arial" w:hAnsi="Arial"/>
      <w:sz w:val="22"/>
    </w:rPr>
  </w:style>
  <w:style w:type="character" w:customStyle="1" w:styleId="Heading6Char">
    <w:name w:val="Heading 6 Char"/>
    <w:basedOn w:val="DefaultParagraphFont"/>
    <w:link w:val="Heading6"/>
    <w:rsid w:val="005C0356"/>
    <w:rPr>
      <w:i/>
      <w:sz w:val="22"/>
    </w:rPr>
  </w:style>
  <w:style w:type="character" w:customStyle="1" w:styleId="Heading7Char">
    <w:name w:val="Heading 7 Char"/>
    <w:basedOn w:val="DefaultParagraphFont"/>
    <w:link w:val="Heading7"/>
    <w:rsid w:val="005C0356"/>
    <w:rPr>
      <w:rFonts w:ascii="Arial" w:hAnsi="Arial"/>
    </w:rPr>
  </w:style>
  <w:style w:type="character" w:customStyle="1" w:styleId="Heading8Char">
    <w:name w:val="Heading 8 Char"/>
    <w:basedOn w:val="DefaultParagraphFont"/>
    <w:link w:val="Heading8"/>
    <w:rsid w:val="005C0356"/>
    <w:rPr>
      <w:rFonts w:ascii="Arial" w:hAnsi="Arial"/>
      <w:i/>
    </w:rPr>
  </w:style>
  <w:style w:type="character" w:customStyle="1" w:styleId="Heading9Char">
    <w:name w:val="Heading 9 Char"/>
    <w:basedOn w:val="DefaultParagraphFont"/>
    <w:link w:val="Heading9"/>
    <w:rsid w:val="005C0356"/>
    <w:rPr>
      <w:rFonts w:ascii="Arial" w:hAnsi="Arial" w:cs="Arial"/>
      <w:b/>
      <w:i/>
      <w:sz w:val="18"/>
    </w:rPr>
  </w:style>
  <w:style w:type="paragraph" w:styleId="ListParagraph">
    <w:name w:val="List Paragraph"/>
    <w:basedOn w:val="Normal"/>
    <w:uiPriority w:val="34"/>
    <w:qFormat/>
    <w:rsid w:val="006A4703"/>
    <w:pPr>
      <w:ind w:left="720"/>
    </w:pPr>
  </w:style>
  <w:style w:type="paragraph" w:styleId="Title">
    <w:name w:val="Title"/>
    <w:basedOn w:val="Normal"/>
    <w:link w:val="TitleChar"/>
    <w:qFormat/>
    <w:rsid w:val="006A4703"/>
    <w:pPr>
      <w:ind w:right="220"/>
      <w:jc w:val="center"/>
    </w:pPr>
    <w:rPr>
      <w:rFonts w:eastAsiaTheme="majorEastAsia" w:cstheme="majorBidi"/>
      <w:b/>
      <w:sz w:val="32"/>
      <w:u w:val="single"/>
    </w:rPr>
  </w:style>
  <w:style w:type="character" w:customStyle="1" w:styleId="TitleChar">
    <w:name w:val="Title Char"/>
    <w:basedOn w:val="DefaultParagraphFont"/>
    <w:link w:val="Title"/>
    <w:rsid w:val="001C7DAD"/>
    <w:rPr>
      <w:rFonts w:ascii="Arial" w:eastAsiaTheme="majorEastAsia" w:hAnsi="Arial" w:cstheme="majorBidi"/>
      <w:b/>
      <w:sz w:val="32"/>
      <w:u w:val="single"/>
    </w:rPr>
  </w:style>
  <w:style w:type="paragraph" w:customStyle="1" w:styleId="TOC2regularfont">
    <w:name w:val="TOC 2 regular font"/>
    <w:basedOn w:val="TOC2"/>
    <w:qFormat/>
    <w:rsid w:val="006A4703"/>
    <w:pPr>
      <w:tabs>
        <w:tab w:val="clear" w:pos="1440"/>
        <w:tab w:val="clear" w:pos="9360"/>
        <w:tab w:val="right" w:leader="dot" w:pos="9350"/>
      </w:tabs>
    </w:pPr>
    <w:rPr>
      <w:iCs/>
    </w:rPr>
  </w:style>
  <w:style w:type="paragraph" w:styleId="TOC2">
    <w:name w:val="toc 2"/>
    <w:basedOn w:val="Normal"/>
    <w:next w:val="Normal"/>
    <w:autoRedefine/>
    <w:uiPriority w:val="39"/>
    <w:unhideWhenUsed/>
    <w:rsid w:val="00BD04D7"/>
    <w:pPr>
      <w:tabs>
        <w:tab w:val="left" w:pos="1440"/>
        <w:tab w:val="right" w:leader="dot" w:pos="9360"/>
      </w:tabs>
      <w:spacing w:before="120"/>
    </w:pPr>
    <w:rPr>
      <w:rFonts w:cs="Segoe UI"/>
      <w:b/>
      <w:noProof/>
      <w:sz w:val="20"/>
    </w:rPr>
  </w:style>
  <w:style w:type="paragraph" w:styleId="Caption">
    <w:name w:val="caption"/>
    <w:basedOn w:val="Normal"/>
    <w:next w:val="Normal"/>
    <w:qFormat/>
    <w:rsid w:val="006A4703"/>
    <w:pPr>
      <w:spacing w:before="120" w:after="120"/>
    </w:pPr>
    <w:rPr>
      <w:b/>
      <w:bCs/>
      <w:sz w:val="20"/>
    </w:rPr>
  </w:style>
  <w:style w:type="paragraph" w:styleId="Subtitle">
    <w:name w:val="Subtitle"/>
    <w:basedOn w:val="Normal"/>
    <w:link w:val="SubtitleChar"/>
    <w:qFormat/>
    <w:rsid w:val="006A4703"/>
    <w:pPr>
      <w:spacing w:after="60"/>
      <w:jc w:val="center"/>
      <w:outlineLvl w:val="1"/>
    </w:pPr>
    <w:rPr>
      <w:rFonts w:cs="Arial"/>
      <w:szCs w:val="24"/>
    </w:rPr>
  </w:style>
  <w:style w:type="character" w:customStyle="1" w:styleId="SubtitleChar">
    <w:name w:val="Subtitle Char"/>
    <w:basedOn w:val="DefaultParagraphFont"/>
    <w:link w:val="Subtitle"/>
    <w:rsid w:val="005C0356"/>
    <w:rPr>
      <w:rFonts w:ascii="Arial" w:hAnsi="Arial" w:cs="Arial"/>
      <w:sz w:val="24"/>
      <w:szCs w:val="24"/>
    </w:rPr>
  </w:style>
  <w:style w:type="character" w:styleId="Strong">
    <w:name w:val="Strong"/>
    <w:basedOn w:val="DefaultParagraphFont"/>
    <w:uiPriority w:val="22"/>
    <w:qFormat/>
    <w:rsid w:val="006A4703"/>
    <w:rPr>
      <w:b/>
      <w:bCs/>
    </w:rPr>
  </w:style>
  <w:style w:type="paragraph" w:styleId="BalloonText">
    <w:name w:val="Balloon Text"/>
    <w:basedOn w:val="Normal"/>
    <w:link w:val="BalloonTextChar"/>
    <w:semiHidden/>
    <w:unhideWhenUsed/>
    <w:rsid w:val="00213CDE"/>
    <w:rPr>
      <w:rFonts w:ascii="Tahoma" w:hAnsi="Tahoma" w:cs="Tahoma"/>
      <w:sz w:val="16"/>
      <w:szCs w:val="16"/>
    </w:rPr>
  </w:style>
  <w:style w:type="character" w:customStyle="1" w:styleId="BalloonTextChar">
    <w:name w:val="Balloon Text Char"/>
    <w:basedOn w:val="DefaultParagraphFont"/>
    <w:link w:val="BalloonText"/>
    <w:uiPriority w:val="99"/>
    <w:semiHidden/>
    <w:rsid w:val="00213CDE"/>
    <w:rPr>
      <w:rFonts w:ascii="Tahoma" w:hAnsi="Tahoma" w:cs="Tahoma"/>
      <w:sz w:val="16"/>
      <w:szCs w:val="16"/>
    </w:rPr>
  </w:style>
  <w:style w:type="paragraph" w:styleId="TOC1">
    <w:name w:val="toc 1"/>
    <w:basedOn w:val="Normal"/>
    <w:next w:val="Normal"/>
    <w:autoRedefine/>
    <w:uiPriority w:val="39"/>
    <w:unhideWhenUsed/>
    <w:rsid w:val="00EC67AD"/>
    <w:pPr>
      <w:tabs>
        <w:tab w:val="right" w:leader="dot" w:pos="9360"/>
      </w:tabs>
      <w:spacing w:before="120"/>
    </w:pPr>
    <w:rPr>
      <w:b/>
      <w:caps/>
    </w:rPr>
  </w:style>
  <w:style w:type="paragraph" w:styleId="TOC3">
    <w:name w:val="toc 3"/>
    <w:basedOn w:val="Normal"/>
    <w:next w:val="Normal"/>
    <w:autoRedefine/>
    <w:uiPriority w:val="39"/>
    <w:unhideWhenUsed/>
    <w:rsid w:val="000E50A7"/>
    <w:pPr>
      <w:tabs>
        <w:tab w:val="right" w:leader="dot" w:pos="9360"/>
      </w:tabs>
      <w:ind w:left="360"/>
    </w:pPr>
    <w:rPr>
      <w:rFonts w:cs="Segoe UI"/>
      <w:noProof/>
      <w:sz w:val="20"/>
    </w:rPr>
  </w:style>
  <w:style w:type="table" w:styleId="TableGrid">
    <w:name w:val="Table Grid"/>
    <w:basedOn w:val="TableNormal"/>
    <w:uiPriority w:val="39"/>
    <w:rsid w:val="00C9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43A"/>
    <w:pPr>
      <w:tabs>
        <w:tab w:val="center" w:pos="4320"/>
        <w:tab w:val="right" w:pos="8640"/>
      </w:tabs>
      <w:autoSpaceDE w:val="0"/>
      <w:autoSpaceDN w:val="0"/>
      <w:adjustRightInd w:val="0"/>
      <w:jc w:val="both"/>
    </w:pPr>
    <w:rPr>
      <w:rFonts w:ascii="Arial Narrow" w:eastAsiaTheme="minorHAnsi" w:hAnsi="Arial Narrow" w:cs="Arial"/>
      <w:szCs w:val="22"/>
    </w:rPr>
  </w:style>
  <w:style w:type="character" w:customStyle="1" w:styleId="HeaderChar">
    <w:name w:val="Header Char"/>
    <w:basedOn w:val="DefaultParagraphFont"/>
    <w:link w:val="Header"/>
    <w:uiPriority w:val="99"/>
    <w:rsid w:val="00C9143A"/>
    <w:rPr>
      <w:rFonts w:ascii="Arial Narrow" w:eastAsiaTheme="minorHAnsi" w:hAnsi="Arial Narrow" w:cs="Arial"/>
      <w:sz w:val="22"/>
      <w:szCs w:val="22"/>
    </w:rPr>
  </w:style>
  <w:style w:type="paragraph" w:styleId="Footer">
    <w:name w:val="footer"/>
    <w:basedOn w:val="Normal"/>
    <w:link w:val="FooterChar"/>
    <w:uiPriority w:val="99"/>
    <w:unhideWhenUsed/>
    <w:rsid w:val="00C9143A"/>
    <w:pPr>
      <w:tabs>
        <w:tab w:val="center" w:pos="4680"/>
        <w:tab w:val="right" w:pos="9360"/>
      </w:tabs>
      <w:autoSpaceDE w:val="0"/>
      <w:autoSpaceDN w:val="0"/>
      <w:adjustRightInd w:val="0"/>
      <w:jc w:val="both"/>
    </w:pPr>
    <w:rPr>
      <w:rFonts w:ascii="Arial Narrow" w:eastAsiaTheme="minorHAnsi" w:hAnsi="Arial Narrow" w:cs="Arial"/>
      <w:szCs w:val="22"/>
    </w:rPr>
  </w:style>
  <w:style w:type="character" w:customStyle="1" w:styleId="FooterChar">
    <w:name w:val="Footer Char"/>
    <w:basedOn w:val="DefaultParagraphFont"/>
    <w:link w:val="Footer"/>
    <w:uiPriority w:val="99"/>
    <w:rsid w:val="00C9143A"/>
    <w:rPr>
      <w:rFonts w:ascii="Arial Narrow" w:eastAsiaTheme="minorHAnsi" w:hAnsi="Arial Narrow" w:cs="Arial"/>
      <w:sz w:val="22"/>
      <w:szCs w:val="22"/>
    </w:rPr>
  </w:style>
  <w:style w:type="paragraph" w:customStyle="1" w:styleId="Default">
    <w:name w:val="Default"/>
    <w:rsid w:val="00C9143A"/>
    <w:pPr>
      <w:autoSpaceDE w:val="0"/>
      <w:autoSpaceDN w:val="0"/>
      <w:adjustRightInd w:val="0"/>
    </w:pPr>
    <w:rPr>
      <w:rFonts w:eastAsiaTheme="minorHAnsi"/>
      <w:color w:val="000000"/>
      <w:sz w:val="24"/>
      <w:szCs w:val="24"/>
    </w:rPr>
  </w:style>
  <w:style w:type="character" w:styleId="Hyperlink">
    <w:name w:val="Hyperlink"/>
    <w:basedOn w:val="DefaultParagraphFont"/>
    <w:uiPriority w:val="99"/>
    <w:rsid w:val="001D3071"/>
    <w:rPr>
      <w:color w:val="0000FF"/>
      <w:u w:val="single"/>
    </w:rPr>
  </w:style>
  <w:style w:type="paragraph" w:styleId="BlockText">
    <w:name w:val="Block Text"/>
    <w:basedOn w:val="Normal"/>
    <w:rsid w:val="001D3071"/>
    <w:pPr>
      <w:ind w:left="720" w:right="220"/>
    </w:pPr>
  </w:style>
  <w:style w:type="paragraph" w:styleId="BodyText">
    <w:name w:val="Body Text"/>
    <w:basedOn w:val="Normal"/>
    <w:link w:val="BodyTextChar"/>
    <w:rsid w:val="001D3071"/>
    <w:pPr>
      <w:ind w:right="220"/>
    </w:pPr>
  </w:style>
  <w:style w:type="character" w:customStyle="1" w:styleId="BodyTextChar">
    <w:name w:val="Body Text Char"/>
    <w:basedOn w:val="DefaultParagraphFont"/>
    <w:link w:val="BodyText"/>
    <w:rsid w:val="001D3071"/>
    <w:rPr>
      <w:rFonts w:ascii="Arial" w:hAnsi="Arial"/>
      <w:sz w:val="22"/>
    </w:rPr>
  </w:style>
  <w:style w:type="paragraph" w:customStyle="1" w:styleId="Footerbox">
    <w:name w:val="Footerbox"/>
    <w:basedOn w:val="Footer"/>
    <w:rsid w:val="001D3071"/>
    <w:pPr>
      <w:tabs>
        <w:tab w:val="clear" w:pos="4680"/>
        <w:tab w:val="clear" w:pos="9360"/>
        <w:tab w:val="center" w:pos="4320"/>
        <w:tab w:val="right" w:pos="8640"/>
      </w:tabs>
      <w:autoSpaceDE/>
      <w:autoSpaceDN/>
      <w:adjustRightInd/>
      <w:jc w:val="left"/>
    </w:pPr>
    <w:rPr>
      <w:rFonts w:ascii="Arial" w:eastAsia="Times New Roman" w:hAnsi="Arial" w:cs="Times New Roman"/>
      <w:i/>
      <w:sz w:val="18"/>
      <w:szCs w:val="20"/>
    </w:rPr>
  </w:style>
  <w:style w:type="character" w:styleId="PageNumber">
    <w:name w:val="page number"/>
    <w:basedOn w:val="DefaultParagraphFont"/>
    <w:rsid w:val="001D3071"/>
  </w:style>
  <w:style w:type="paragraph" w:styleId="BodyText2">
    <w:name w:val="Body Text 2"/>
    <w:basedOn w:val="Normal"/>
    <w:link w:val="BodyText2Char"/>
    <w:rsid w:val="001D3071"/>
    <w:pPr>
      <w:spacing w:after="120" w:line="480" w:lineRule="auto"/>
    </w:pPr>
    <w:rPr>
      <w:szCs w:val="24"/>
    </w:rPr>
  </w:style>
  <w:style w:type="character" w:customStyle="1" w:styleId="BodyText2Char">
    <w:name w:val="Body Text 2 Char"/>
    <w:basedOn w:val="DefaultParagraphFont"/>
    <w:link w:val="BodyText2"/>
    <w:rsid w:val="001D3071"/>
    <w:rPr>
      <w:sz w:val="24"/>
      <w:szCs w:val="24"/>
    </w:rPr>
  </w:style>
  <w:style w:type="paragraph" w:styleId="BodyText3">
    <w:name w:val="Body Text 3"/>
    <w:basedOn w:val="Normal"/>
    <w:link w:val="BodyText3Char"/>
    <w:rsid w:val="001D3071"/>
    <w:pPr>
      <w:spacing w:after="120"/>
    </w:pPr>
    <w:rPr>
      <w:sz w:val="16"/>
      <w:szCs w:val="16"/>
    </w:rPr>
  </w:style>
  <w:style w:type="character" w:customStyle="1" w:styleId="BodyText3Char">
    <w:name w:val="Body Text 3 Char"/>
    <w:basedOn w:val="DefaultParagraphFont"/>
    <w:link w:val="BodyText3"/>
    <w:rsid w:val="001D3071"/>
    <w:rPr>
      <w:sz w:val="16"/>
      <w:szCs w:val="16"/>
    </w:rPr>
  </w:style>
  <w:style w:type="paragraph" w:styleId="BodyTextFirstIndent">
    <w:name w:val="Body Text First Indent"/>
    <w:basedOn w:val="BodyText"/>
    <w:link w:val="BodyTextFirstIndentChar"/>
    <w:rsid w:val="001D3071"/>
    <w:pPr>
      <w:spacing w:after="120"/>
      <w:ind w:right="0" w:firstLine="210"/>
    </w:pPr>
    <w:rPr>
      <w:rFonts w:ascii="Times New Roman" w:hAnsi="Times New Roman"/>
      <w:szCs w:val="24"/>
    </w:rPr>
  </w:style>
  <w:style w:type="character" w:customStyle="1" w:styleId="BodyTextFirstIndentChar">
    <w:name w:val="Body Text First Indent Char"/>
    <w:basedOn w:val="BodyTextChar"/>
    <w:link w:val="BodyTextFirstIndent"/>
    <w:rsid w:val="001D3071"/>
    <w:rPr>
      <w:rFonts w:ascii="Arial" w:hAnsi="Arial"/>
      <w:sz w:val="24"/>
      <w:szCs w:val="24"/>
    </w:rPr>
  </w:style>
  <w:style w:type="paragraph" w:styleId="BodyTextIndent">
    <w:name w:val="Body Text Indent"/>
    <w:basedOn w:val="Normal"/>
    <w:link w:val="BodyTextIndentChar"/>
    <w:rsid w:val="001D3071"/>
    <w:pPr>
      <w:spacing w:after="120"/>
      <w:ind w:left="360"/>
    </w:pPr>
    <w:rPr>
      <w:szCs w:val="24"/>
    </w:rPr>
  </w:style>
  <w:style w:type="character" w:customStyle="1" w:styleId="BodyTextIndentChar">
    <w:name w:val="Body Text Indent Char"/>
    <w:basedOn w:val="DefaultParagraphFont"/>
    <w:link w:val="BodyTextIndent"/>
    <w:rsid w:val="001D3071"/>
    <w:rPr>
      <w:sz w:val="24"/>
      <w:szCs w:val="24"/>
    </w:rPr>
  </w:style>
  <w:style w:type="paragraph" w:styleId="BodyTextFirstIndent2">
    <w:name w:val="Body Text First Indent 2"/>
    <w:basedOn w:val="BodyTextIndent"/>
    <w:link w:val="BodyTextFirstIndent2Char"/>
    <w:rsid w:val="001D3071"/>
    <w:pPr>
      <w:ind w:firstLine="210"/>
    </w:pPr>
  </w:style>
  <w:style w:type="character" w:customStyle="1" w:styleId="BodyTextFirstIndent2Char">
    <w:name w:val="Body Text First Indent 2 Char"/>
    <w:basedOn w:val="BodyTextIndentChar"/>
    <w:link w:val="BodyTextFirstIndent2"/>
    <w:rsid w:val="001D3071"/>
    <w:rPr>
      <w:sz w:val="24"/>
      <w:szCs w:val="24"/>
    </w:rPr>
  </w:style>
  <w:style w:type="paragraph" w:styleId="BodyTextIndent2">
    <w:name w:val="Body Text Indent 2"/>
    <w:basedOn w:val="Normal"/>
    <w:link w:val="BodyTextIndent2Char"/>
    <w:rsid w:val="001D3071"/>
    <w:pPr>
      <w:spacing w:after="120" w:line="480" w:lineRule="auto"/>
      <w:ind w:left="360"/>
    </w:pPr>
    <w:rPr>
      <w:szCs w:val="24"/>
    </w:rPr>
  </w:style>
  <w:style w:type="character" w:customStyle="1" w:styleId="BodyTextIndent2Char">
    <w:name w:val="Body Text Indent 2 Char"/>
    <w:basedOn w:val="DefaultParagraphFont"/>
    <w:link w:val="BodyTextIndent2"/>
    <w:rsid w:val="001D3071"/>
    <w:rPr>
      <w:sz w:val="24"/>
      <w:szCs w:val="24"/>
    </w:rPr>
  </w:style>
  <w:style w:type="paragraph" w:styleId="BodyTextIndent3">
    <w:name w:val="Body Text Indent 3"/>
    <w:basedOn w:val="Normal"/>
    <w:link w:val="BodyTextIndent3Char"/>
    <w:rsid w:val="001D3071"/>
    <w:pPr>
      <w:spacing w:after="120"/>
      <w:ind w:left="360"/>
    </w:pPr>
    <w:rPr>
      <w:sz w:val="16"/>
      <w:szCs w:val="16"/>
    </w:rPr>
  </w:style>
  <w:style w:type="character" w:customStyle="1" w:styleId="BodyTextIndent3Char">
    <w:name w:val="Body Text Indent 3 Char"/>
    <w:basedOn w:val="DefaultParagraphFont"/>
    <w:link w:val="BodyTextIndent3"/>
    <w:rsid w:val="001D3071"/>
    <w:rPr>
      <w:sz w:val="16"/>
      <w:szCs w:val="16"/>
    </w:rPr>
  </w:style>
  <w:style w:type="paragraph" w:styleId="Closing">
    <w:name w:val="Closing"/>
    <w:basedOn w:val="Normal"/>
    <w:link w:val="ClosingChar"/>
    <w:rsid w:val="001D3071"/>
    <w:pPr>
      <w:ind w:left="4320"/>
    </w:pPr>
    <w:rPr>
      <w:szCs w:val="24"/>
    </w:rPr>
  </w:style>
  <w:style w:type="character" w:customStyle="1" w:styleId="ClosingChar">
    <w:name w:val="Closing Char"/>
    <w:basedOn w:val="DefaultParagraphFont"/>
    <w:link w:val="Closing"/>
    <w:rsid w:val="001D3071"/>
    <w:rPr>
      <w:sz w:val="24"/>
      <w:szCs w:val="24"/>
    </w:rPr>
  </w:style>
  <w:style w:type="paragraph" w:styleId="CommentText">
    <w:name w:val="annotation text"/>
    <w:basedOn w:val="Normal"/>
    <w:link w:val="CommentTextChar"/>
    <w:uiPriority w:val="99"/>
    <w:semiHidden/>
    <w:rsid w:val="001D3071"/>
  </w:style>
  <w:style w:type="character" w:customStyle="1" w:styleId="CommentTextChar">
    <w:name w:val="Comment Text Char"/>
    <w:basedOn w:val="DefaultParagraphFont"/>
    <w:link w:val="CommentText"/>
    <w:uiPriority w:val="99"/>
    <w:semiHidden/>
    <w:rsid w:val="001D3071"/>
  </w:style>
  <w:style w:type="paragraph" w:styleId="Date">
    <w:name w:val="Date"/>
    <w:basedOn w:val="Normal"/>
    <w:next w:val="Normal"/>
    <w:link w:val="DateChar"/>
    <w:rsid w:val="001D3071"/>
    <w:rPr>
      <w:szCs w:val="24"/>
    </w:rPr>
  </w:style>
  <w:style w:type="character" w:customStyle="1" w:styleId="DateChar">
    <w:name w:val="Date Char"/>
    <w:basedOn w:val="DefaultParagraphFont"/>
    <w:link w:val="Date"/>
    <w:rsid w:val="001D3071"/>
    <w:rPr>
      <w:sz w:val="24"/>
      <w:szCs w:val="24"/>
    </w:rPr>
  </w:style>
  <w:style w:type="paragraph" w:styleId="DocumentMap">
    <w:name w:val="Document Map"/>
    <w:basedOn w:val="Normal"/>
    <w:link w:val="DocumentMapChar"/>
    <w:semiHidden/>
    <w:rsid w:val="001D3071"/>
    <w:pPr>
      <w:shd w:val="clear" w:color="auto" w:fill="000080"/>
    </w:pPr>
    <w:rPr>
      <w:rFonts w:ascii="Tahoma" w:hAnsi="Tahoma" w:cs="Tahoma"/>
      <w:szCs w:val="24"/>
    </w:rPr>
  </w:style>
  <w:style w:type="character" w:customStyle="1" w:styleId="DocumentMapChar">
    <w:name w:val="Document Map Char"/>
    <w:basedOn w:val="DefaultParagraphFont"/>
    <w:link w:val="DocumentMap"/>
    <w:semiHidden/>
    <w:rsid w:val="001D3071"/>
    <w:rPr>
      <w:rFonts w:ascii="Tahoma" w:hAnsi="Tahoma" w:cs="Tahoma"/>
      <w:sz w:val="24"/>
      <w:szCs w:val="24"/>
      <w:shd w:val="clear" w:color="auto" w:fill="000080"/>
    </w:rPr>
  </w:style>
  <w:style w:type="paragraph" w:styleId="E-mailSignature">
    <w:name w:val="E-mail Signature"/>
    <w:basedOn w:val="Normal"/>
    <w:link w:val="E-mailSignatureChar"/>
    <w:rsid w:val="001D3071"/>
    <w:rPr>
      <w:szCs w:val="24"/>
    </w:rPr>
  </w:style>
  <w:style w:type="character" w:customStyle="1" w:styleId="E-mailSignatureChar">
    <w:name w:val="E-mail Signature Char"/>
    <w:basedOn w:val="DefaultParagraphFont"/>
    <w:link w:val="E-mailSignature"/>
    <w:rsid w:val="001D3071"/>
    <w:rPr>
      <w:sz w:val="24"/>
      <w:szCs w:val="24"/>
    </w:rPr>
  </w:style>
  <w:style w:type="paragraph" w:styleId="EndnoteText">
    <w:name w:val="endnote text"/>
    <w:basedOn w:val="Normal"/>
    <w:link w:val="EndnoteTextChar"/>
    <w:semiHidden/>
    <w:rsid w:val="001D3071"/>
  </w:style>
  <w:style w:type="character" w:customStyle="1" w:styleId="EndnoteTextChar">
    <w:name w:val="Endnote Text Char"/>
    <w:basedOn w:val="DefaultParagraphFont"/>
    <w:link w:val="EndnoteText"/>
    <w:semiHidden/>
    <w:rsid w:val="001D3071"/>
  </w:style>
  <w:style w:type="paragraph" w:styleId="EnvelopeAddress">
    <w:name w:val="envelope address"/>
    <w:basedOn w:val="Normal"/>
    <w:rsid w:val="001D3071"/>
    <w:pPr>
      <w:framePr w:w="7920" w:h="1980" w:hRule="exact" w:hSpace="180" w:wrap="auto" w:hAnchor="page" w:xAlign="center" w:yAlign="bottom"/>
      <w:ind w:left="2880"/>
    </w:pPr>
    <w:rPr>
      <w:rFonts w:cs="Arial"/>
      <w:szCs w:val="24"/>
    </w:rPr>
  </w:style>
  <w:style w:type="paragraph" w:styleId="EnvelopeReturn">
    <w:name w:val="envelope return"/>
    <w:basedOn w:val="Normal"/>
    <w:rsid w:val="001D3071"/>
    <w:rPr>
      <w:rFonts w:cs="Arial"/>
    </w:rPr>
  </w:style>
  <w:style w:type="paragraph" w:styleId="FootnoteText">
    <w:name w:val="footnote text"/>
    <w:basedOn w:val="Normal"/>
    <w:link w:val="FootnoteTextChar"/>
    <w:semiHidden/>
    <w:rsid w:val="001D3071"/>
  </w:style>
  <w:style w:type="character" w:customStyle="1" w:styleId="FootnoteTextChar">
    <w:name w:val="Footnote Text Char"/>
    <w:basedOn w:val="DefaultParagraphFont"/>
    <w:link w:val="FootnoteText"/>
    <w:semiHidden/>
    <w:rsid w:val="001D3071"/>
  </w:style>
  <w:style w:type="paragraph" w:styleId="HTMLAddress">
    <w:name w:val="HTML Address"/>
    <w:basedOn w:val="Normal"/>
    <w:link w:val="HTMLAddressChar"/>
    <w:rsid w:val="001D3071"/>
    <w:rPr>
      <w:i/>
      <w:iCs/>
      <w:szCs w:val="24"/>
    </w:rPr>
  </w:style>
  <w:style w:type="character" w:customStyle="1" w:styleId="HTMLAddressChar">
    <w:name w:val="HTML Address Char"/>
    <w:basedOn w:val="DefaultParagraphFont"/>
    <w:link w:val="HTMLAddress"/>
    <w:rsid w:val="001D3071"/>
    <w:rPr>
      <w:i/>
      <w:iCs/>
      <w:sz w:val="24"/>
      <w:szCs w:val="24"/>
    </w:rPr>
  </w:style>
  <w:style w:type="paragraph" w:styleId="HTMLPreformatted">
    <w:name w:val="HTML Preformatted"/>
    <w:basedOn w:val="Normal"/>
    <w:link w:val="HTMLPreformattedChar"/>
    <w:rsid w:val="001D3071"/>
    <w:rPr>
      <w:rFonts w:ascii="Courier New" w:hAnsi="Courier New" w:cs="Courier New"/>
    </w:rPr>
  </w:style>
  <w:style w:type="character" w:customStyle="1" w:styleId="HTMLPreformattedChar">
    <w:name w:val="HTML Preformatted Char"/>
    <w:basedOn w:val="DefaultParagraphFont"/>
    <w:link w:val="HTMLPreformatted"/>
    <w:rsid w:val="001D3071"/>
    <w:rPr>
      <w:rFonts w:ascii="Courier New" w:hAnsi="Courier New" w:cs="Courier New"/>
    </w:rPr>
  </w:style>
  <w:style w:type="paragraph" w:styleId="Index1">
    <w:name w:val="index 1"/>
    <w:basedOn w:val="Normal"/>
    <w:next w:val="Normal"/>
    <w:autoRedefine/>
    <w:semiHidden/>
    <w:rsid w:val="001D3071"/>
    <w:pPr>
      <w:ind w:left="240" w:hanging="240"/>
    </w:pPr>
    <w:rPr>
      <w:szCs w:val="24"/>
    </w:rPr>
  </w:style>
  <w:style w:type="paragraph" w:styleId="Index2">
    <w:name w:val="index 2"/>
    <w:basedOn w:val="Normal"/>
    <w:next w:val="Normal"/>
    <w:autoRedefine/>
    <w:semiHidden/>
    <w:rsid w:val="001D3071"/>
    <w:pPr>
      <w:ind w:left="480" w:hanging="240"/>
    </w:pPr>
    <w:rPr>
      <w:szCs w:val="24"/>
    </w:rPr>
  </w:style>
  <w:style w:type="paragraph" w:styleId="Index3">
    <w:name w:val="index 3"/>
    <w:basedOn w:val="Normal"/>
    <w:next w:val="Normal"/>
    <w:autoRedefine/>
    <w:semiHidden/>
    <w:rsid w:val="001D3071"/>
    <w:pPr>
      <w:ind w:left="720" w:hanging="240"/>
    </w:pPr>
    <w:rPr>
      <w:szCs w:val="24"/>
    </w:rPr>
  </w:style>
  <w:style w:type="paragraph" w:styleId="Index4">
    <w:name w:val="index 4"/>
    <w:basedOn w:val="Normal"/>
    <w:next w:val="Normal"/>
    <w:autoRedefine/>
    <w:semiHidden/>
    <w:rsid w:val="001D3071"/>
    <w:pPr>
      <w:ind w:left="960" w:hanging="240"/>
    </w:pPr>
    <w:rPr>
      <w:szCs w:val="24"/>
    </w:rPr>
  </w:style>
  <w:style w:type="paragraph" w:styleId="Index5">
    <w:name w:val="index 5"/>
    <w:basedOn w:val="Normal"/>
    <w:next w:val="Normal"/>
    <w:autoRedefine/>
    <w:semiHidden/>
    <w:rsid w:val="001D3071"/>
    <w:pPr>
      <w:ind w:left="1200" w:hanging="240"/>
    </w:pPr>
    <w:rPr>
      <w:szCs w:val="24"/>
    </w:rPr>
  </w:style>
  <w:style w:type="paragraph" w:styleId="Index6">
    <w:name w:val="index 6"/>
    <w:basedOn w:val="Normal"/>
    <w:next w:val="Normal"/>
    <w:autoRedefine/>
    <w:semiHidden/>
    <w:rsid w:val="001D3071"/>
    <w:pPr>
      <w:ind w:left="1440" w:hanging="240"/>
    </w:pPr>
    <w:rPr>
      <w:szCs w:val="24"/>
    </w:rPr>
  </w:style>
  <w:style w:type="paragraph" w:styleId="Index7">
    <w:name w:val="index 7"/>
    <w:basedOn w:val="Normal"/>
    <w:next w:val="Normal"/>
    <w:autoRedefine/>
    <w:semiHidden/>
    <w:rsid w:val="001D3071"/>
    <w:pPr>
      <w:ind w:left="1680" w:hanging="240"/>
    </w:pPr>
    <w:rPr>
      <w:szCs w:val="24"/>
    </w:rPr>
  </w:style>
  <w:style w:type="paragraph" w:styleId="Index8">
    <w:name w:val="index 8"/>
    <w:basedOn w:val="Normal"/>
    <w:next w:val="Normal"/>
    <w:autoRedefine/>
    <w:semiHidden/>
    <w:rsid w:val="001D3071"/>
    <w:pPr>
      <w:ind w:left="1920" w:hanging="240"/>
    </w:pPr>
    <w:rPr>
      <w:szCs w:val="24"/>
    </w:rPr>
  </w:style>
  <w:style w:type="paragraph" w:styleId="Index9">
    <w:name w:val="index 9"/>
    <w:basedOn w:val="Normal"/>
    <w:next w:val="Normal"/>
    <w:autoRedefine/>
    <w:semiHidden/>
    <w:rsid w:val="001D3071"/>
    <w:pPr>
      <w:ind w:left="2160" w:hanging="240"/>
    </w:pPr>
    <w:rPr>
      <w:szCs w:val="24"/>
    </w:rPr>
  </w:style>
  <w:style w:type="paragraph" w:styleId="IndexHeading">
    <w:name w:val="index heading"/>
    <w:basedOn w:val="Normal"/>
    <w:next w:val="Index1"/>
    <w:semiHidden/>
    <w:rsid w:val="001D3071"/>
    <w:rPr>
      <w:rFonts w:cs="Arial"/>
      <w:b/>
      <w:bCs/>
      <w:szCs w:val="24"/>
    </w:rPr>
  </w:style>
  <w:style w:type="paragraph" w:styleId="List">
    <w:name w:val="List"/>
    <w:basedOn w:val="Normal"/>
    <w:rsid w:val="001D3071"/>
    <w:pPr>
      <w:ind w:left="360" w:hanging="360"/>
    </w:pPr>
    <w:rPr>
      <w:szCs w:val="24"/>
    </w:rPr>
  </w:style>
  <w:style w:type="paragraph" w:styleId="List2">
    <w:name w:val="List 2"/>
    <w:basedOn w:val="Normal"/>
    <w:rsid w:val="001D3071"/>
    <w:pPr>
      <w:ind w:left="720" w:hanging="360"/>
    </w:pPr>
    <w:rPr>
      <w:szCs w:val="24"/>
    </w:rPr>
  </w:style>
  <w:style w:type="paragraph" w:styleId="List3">
    <w:name w:val="List 3"/>
    <w:basedOn w:val="Normal"/>
    <w:rsid w:val="001D3071"/>
    <w:pPr>
      <w:ind w:left="1080" w:hanging="360"/>
    </w:pPr>
    <w:rPr>
      <w:szCs w:val="24"/>
    </w:rPr>
  </w:style>
  <w:style w:type="paragraph" w:styleId="List4">
    <w:name w:val="List 4"/>
    <w:basedOn w:val="Normal"/>
    <w:rsid w:val="001D3071"/>
    <w:pPr>
      <w:ind w:left="1440" w:hanging="360"/>
    </w:pPr>
    <w:rPr>
      <w:szCs w:val="24"/>
    </w:rPr>
  </w:style>
  <w:style w:type="paragraph" w:styleId="List5">
    <w:name w:val="List 5"/>
    <w:basedOn w:val="Normal"/>
    <w:rsid w:val="001D3071"/>
    <w:pPr>
      <w:ind w:left="1800" w:hanging="360"/>
    </w:pPr>
    <w:rPr>
      <w:szCs w:val="24"/>
    </w:rPr>
  </w:style>
  <w:style w:type="paragraph" w:styleId="ListBullet">
    <w:name w:val="List Bullet"/>
    <w:basedOn w:val="Normal"/>
    <w:autoRedefine/>
    <w:rsid w:val="001D3071"/>
    <w:pPr>
      <w:numPr>
        <w:numId w:val="2"/>
      </w:numPr>
    </w:pPr>
    <w:rPr>
      <w:szCs w:val="24"/>
    </w:rPr>
  </w:style>
  <w:style w:type="paragraph" w:styleId="ListBullet2">
    <w:name w:val="List Bullet 2"/>
    <w:basedOn w:val="Normal"/>
    <w:autoRedefine/>
    <w:rsid w:val="001D3071"/>
    <w:pPr>
      <w:numPr>
        <w:numId w:val="3"/>
      </w:numPr>
    </w:pPr>
    <w:rPr>
      <w:szCs w:val="24"/>
    </w:rPr>
  </w:style>
  <w:style w:type="paragraph" w:styleId="ListBullet3">
    <w:name w:val="List Bullet 3"/>
    <w:basedOn w:val="Normal"/>
    <w:autoRedefine/>
    <w:rsid w:val="001D3071"/>
    <w:pPr>
      <w:numPr>
        <w:numId w:val="4"/>
      </w:numPr>
    </w:pPr>
    <w:rPr>
      <w:szCs w:val="24"/>
    </w:rPr>
  </w:style>
  <w:style w:type="paragraph" w:styleId="ListBullet4">
    <w:name w:val="List Bullet 4"/>
    <w:basedOn w:val="Normal"/>
    <w:autoRedefine/>
    <w:rsid w:val="001D3071"/>
    <w:pPr>
      <w:numPr>
        <w:numId w:val="5"/>
      </w:numPr>
    </w:pPr>
    <w:rPr>
      <w:szCs w:val="24"/>
    </w:rPr>
  </w:style>
  <w:style w:type="paragraph" w:styleId="ListBullet5">
    <w:name w:val="List Bullet 5"/>
    <w:basedOn w:val="Normal"/>
    <w:autoRedefine/>
    <w:rsid w:val="001D3071"/>
    <w:pPr>
      <w:numPr>
        <w:numId w:val="6"/>
      </w:numPr>
    </w:pPr>
    <w:rPr>
      <w:szCs w:val="24"/>
    </w:rPr>
  </w:style>
  <w:style w:type="paragraph" w:styleId="ListContinue">
    <w:name w:val="List Continue"/>
    <w:basedOn w:val="Normal"/>
    <w:rsid w:val="001D3071"/>
    <w:pPr>
      <w:spacing w:after="120"/>
      <w:ind w:left="360"/>
    </w:pPr>
    <w:rPr>
      <w:szCs w:val="24"/>
    </w:rPr>
  </w:style>
  <w:style w:type="paragraph" w:styleId="ListContinue2">
    <w:name w:val="List Continue 2"/>
    <w:basedOn w:val="Normal"/>
    <w:rsid w:val="001D3071"/>
    <w:pPr>
      <w:spacing w:after="120"/>
      <w:ind w:left="720"/>
    </w:pPr>
    <w:rPr>
      <w:szCs w:val="24"/>
    </w:rPr>
  </w:style>
  <w:style w:type="paragraph" w:styleId="ListContinue3">
    <w:name w:val="List Continue 3"/>
    <w:basedOn w:val="Normal"/>
    <w:rsid w:val="001D3071"/>
    <w:pPr>
      <w:spacing w:after="120"/>
      <w:ind w:left="1080"/>
    </w:pPr>
    <w:rPr>
      <w:szCs w:val="24"/>
    </w:rPr>
  </w:style>
  <w:style w:type="paragraph" w:styleId="ListContinue4">
    <w:name w:val="List Continue 4"/>
    <w:basedOn w:val="Normal"/>
    <w:rsid w:val="001D3071"/>
    <w:pPr>
      <w:spacing w:after="120"/>
      <w:ind w:left="1440"/>
    </w:pPr>
    <w:rPr>
      <w:szCs w:val="24"/>
    </w:rPr>
  </w:style>
  <w:style w:type="paragraph" w:styleId="ListContinue5">
    <w:name w:val="List Continue 5"/>
    <w:basedOn w:val="Normal"/>
    <w:rsid w:val="001D3071"/>
    <w:pPr>
      <w:spacing w:after="120"/>
      <w:ind w:left="1800"/>
    </w:pPr>
    <w:rPr>
      <w:szCs w:val="24"/>
    </w:rPr>
  </w:style>
  <w:style w:type="paragraph" w:styleId="ListNumber">
    <w:name w:val="List Number"/>
    <w:basedOn w:val="Normal"/>
    <w:rsid w:val="001D3071"/>
    <w:pPr>
      <w:numPr>
        <w:numId w:val="7"/>
      </w:numPr>
    </w:pPr>
    <w:rPr>
      <w:szCs w:val="24"/>
    </w:rPr>
  </w:style>
  <w:style w:type="paragraph" w:styleId="ListNumber2">
    <w:name w:val="List Number 2"/>
    <w:basedOn w:val="Normal"/>
    <w:rsid w:val="001D3071"/>
    <w:pPr>
      <w:numPr>
        <w:numId w:val="8"/>
      </w:numPr>
    </w:pPr>
    <w:rPr>
      <w:szCs w:val="24"/>
    </w:rPr>
  </w:style>
  <w:style w:type="paragraph" w:styleId="ListNumber3">
    <w:name w:val="List Number 3"/>
    <w:basedOn w:val="Normal"/>
    <w:rsid w:val="001D3071"/>
    <w:pPr>
      <w:numPr>
        <w:numId w:val="9"/>
      </w:numPr>
    </w:pPr>
    <w:rPr>
      <w:szCs w:val="24"/>
    </w:rPr>
  </w:style>
  <w:style w:type="paragraph" w:styleId="ListNumber4">
    <w:name w:val="List Number 4"/>
    <w:basedOn w:val="Normal"/>
    <w:rsid w:val="001D3071"/>
    <w:pPr>
      <w:numPr>
        <w:numId w:val="10"/>
      </w:numPr>
    </w:pPr>
    <w:rPr>
      <w:szCs w:val="24"/>
    </w:rPr>
  </w:style>
  <w:style w:type="paragraph" w:styleId="ListNumber5">
    <w:name w:val="List Number 5"/>
    <w:basedOn w:val="Normal"/>
    <w:rsid w:val="001D3071"/>
    <w:pPr>
      <w:numPr>
        <w:numId w:val="11"/>
      </w:numPr>
    </w:pPr>
    <w:rPr>
      <w:szCs w:val="24"/>
    </w:rPr>
  </w:style>
  <w:style w:type="paragraph" w:styleId="MacroText">
    <w:name w:val="macro"/>
    <w:link w:val="MacroTextChar"/>
    <w:semiHidden/>
    <w:rsid w:val="001D30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1D3071"/>
    <w:rPr>
      <w:rFonts w:ascii="Courier New" w:hAnsi="Courier New" w:cs="Courier New"/>
    </w:rPr>
  </w:style>
  <w:style w:type="paragraph" w:styleId="MessageHeader">
    <w:name w:val="Message Header"/>
    <w:basedOn w:val="Normal"/>
    <w:link w:val="MessageHeaderChar"/>
    <w:rsid w:val="001D3071"/>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1D3071"/>
    <w:rPr>
      <w:rFonts w:ascii="Arial" w:hAnsi="Arial" w:cs="Arial"/>
      <w:sz w:val="24"/>
      <w:szCs w:val="24"/>
      <w:shd w:val="pct20" w:color="auto" w:fill="auto"/>
    </w:rPr>
  </w:style>
  <w:style w:type="paragraph" w:styleId="NormalWeb">
    <w:name w:val="Normal (Web)"/>
    <w:basedOn w:val="Normal"/>
    <w:uiPriority w:val="99"/>
    <w:rsid w:val="001D3071"/>
    <w:rPr>
      <w:szCs w:val="24"/>
    </w:rPr>
  </w:style>
  <w:style w:type="paragraph" w:styleId="NormalIndent">
    <w:name w:val="Normal Indent"/>
    <w:basedOn w:val="Normal"/>
    <w:rsid w:val="001D3071"/>
    <w:pPr>
      <w:ind w:left="720"/>
    </w:pPr>
    <w:rPr>
      <w:szCs w:val="24"/>
    </w:rPr>
  </w:style>
  <w:style w:type="paragraph" w:styleId="NoteHeading">
    <w:name w:val="Note Heading"/>
    <w:basedOn w:val="Normal"/>
    <w:next w:val="Normal"/>
    <w:link w:val="NoteHeadingChar"/>
    <w:rsid w:val="001D3071"/>
    <w:rPr>
      <w:szCs w:val="24"/>
    </w:rPr>
  </w:style>
  <w:style w:type="character" w:customStyle="1" w:styleId="NoteHeadingChar">
    <w:name w:val="Note Heading Char"/>
    <w:basedOn w:val="DefaultParagraphFont"/>
    <w:link w:val="NoteHeading"/>
    <w:rsid w:val="001D3071"/>
    <w:rPr>
      <w:sz w:val="24"/>
      <w:szCs w:val="24"/>
    </w:rPr>
  </w:style>
  <w:style w:type="paragraph" w:styleId="PlainText">
    <w:name w:val="Plain Text"/>
    <w:basedOn w:val="Normal"/>
    <w:link w:val="PlainTextChar"/>
    <w:rsid w:val="001D3071"/>
    <w:rPr>
      <w:rFonts w:ascii="Courier New" w:hAnsi="Courier New" w:cs="Courier New"/>
    </w:rPr>
  </w:style>
  <w:style w:type="character" w:customStyle="1" w:styleId="PlainTextChar">
    <w:name w:val="Plain Text Char"/>
    <w:basedOn w:val="DefaultParagraphFont"/>
    <w:link w:val="PlainText"/>
    <w:rsid w:val="001D3071"/>
    <w:rPr>
      <w:rFonts w:ascii="Courier New" w:hAnsi="Courier New" w:cs="Courier New"/>
    </w:rPr>
  </w:style>
  <w:style w:type="paragraph" w:styleId="Salutation">
    <w:name w:val="Salutation"/>
    <w:basedOn w:val="Normal"/>
    <w:next w:val="Normal"/>
    <w:link w:val="SalutationChar"/>
    <w:rsid w:val="001D3071"/>
    <w:rPr>
      <w:szCs w:val="24"/>
    </w:rPr>
  </w:style>
  <w:style w:type="character" w:customStyle="1" w:styleId="SalutationChar">
    <w:name w:val="Salutation Char"/>
    <w:basedOn w:val="DefaultParagraphFont"/>
    <w:link w:val="Salutation"/>
    <w:rsid w:val="001D3071"/>
    <w:rPr>
      <w:sz w:val="24"/>
      <w:szCs w:val="24"/>
    </w:rPr>
  </w:style>
  <w:style w:type="paragraph" w:styleId="Signature">
    <w:name w:val="Signature"/>
    <w:basedOn w:val="Normal"/>
    <w:link w:val="SignatureChar"/>
    <w:rsid w:val="001D3071"/>
    <w:pPr>
      <w:ind w:left="4320"/>
    </w:pPr>
    <w:rPr>
      <w:szCs w:val="24"/>
    </w:rPr>
  </w:style>
  <w:style w:type="character" w:customStyle="1" w:styleId="SignatureChar">
    <w:name w:val="Signature Char"/>
    <w:basedOn w:val="DefaultParagraphFont"/>
    <w:link w:val="Signature"/>
    <w:rsid w:val="001D3071"/>
    <w:rPr>
      <w:sz w:val="24"/>
      <w:szCs w:val="24"/>
    </w:rPr>
  </w:style>
  <w:style w:type="paragraph" w:styleId="TableofAuthorities">
    <w:name w:val="table of authorities"/>
    <w:basedOn w:val="Normal"/>
    <w:next w:val="Normal"/>
    <w:semiHidden/>
    <w:rsid w:val="001D3071"/>
    <w:pPr>
      <w:ind w:left="240" w:hanging="240"/>
    </w:pPr>
    <w:rPr>
      <w:szCs w:val="24"/>
    </w:rPr>
  </w:style>
  <w:style w:type="paragraph" w:styleId="TableofFigures">
    <w:name w:val="table of figures"/>
    <w:basedOn w:val="Normal"/>
    <w:next w:val="Normal"/>
    <w:semiHidden/>
    <w:rsid w:val="001D3071"/>
    <w:pPr>
      <w:ind w:left="480" w:hanging="480"/>
    </w:pPr>
    <w:rPr>
      <w:szCs w:val="24"/>
    </w:rPr>
  </w:style>
  <w:style w:type="paragraph" w:styleId="TOAHeading">
    <w:name w:val="toa heading"/>
    <w:basedOn w:val="Normal"/>
    <w:next w:val="Normal"/>
    <w:semiHidden/>
    <w:rsid w:val="001D3071"/>
    <w:pPr>
      <w:spacing w:before="120"/>
    </w:pPr>
    <w:rPr>
      <w:rFonts w:cs="Arial"/>
      <w:b/>
      <w:bCs/>
      <w:szCs w:val="24"/>
    </w:rPr>
  </w:style>
  <w:style w:type="paragraph" w:styleId="TOC4">
    <w:name w:val="toc 4"/>
    <w:basedOn w:val="Normal"/>
    <w:next w:val="Normal"/>
    <w:autoRedefine/>
    <w:uiPriority w:val="39"/>
    <w:rsid w:val="001D3071"/>
    <w:pPr>
      <w:ind w:left="720"/>
    </w:pPr>
  </w:style>
  <w:style w:type="paragraph" w:styleId="TOC5">
    <w:name w:val="toc 5"/>
    <w:basedOn w:val="Normal"/>
    <w:next w:val="Normal"/>
    <w:autoRedefine/>
    <w:uiPriority w:val="39"/>
    <w:rsid w:val="001D3071"/>
    <w:pPr>
      <w:ind w:left="960"/>
    </w:pPr>
  </w:style>
  <w:style w:type="paragraph" w:styleId="TOC6">
    <w:name w:val="toc 6"/>
    <w:basedOn w:val="Normal"/>
    <w:next w:val="Normal"/>
    <w:autoRedefine/>
    <w:uiPriority w:val="39"/>
    <w:rsid w:val="001D3071"/>
    <w:pPr>
      <w:ind w:left="1200"/>
    </w:pPr>
  </w:style>
  <w:style w:type="paragraph" w:styleId="TOC7">
    <w:name w:val="toc 7"/>
    <w:basedOn w:val="Normal"/>
    <w:next w:val="Normal"/>
    <w:autoRedefine/>
    <w:uiPriority w:val="39"/>
    <w:rsid w:val="001D3071"/>
    <w:pPr>
      <w:ind w:left="1440"/>
    </w:pPr>
  </w:style>
  <w:style w:type="paragraph" w:styleId="TOC8">
    <w:name w:val="toc 8"/>
    <w:basedOn w:val="Normal"/>
    <w:next w:val="Normal"/>
    <w:autoRedefine/>
    <w:uiPriority w:val="39"/>
    <w:rsid w:val="001D3071"/>
    <w:pPr>
      <w:ind w:left="1680"/>
    </w:pPr>
  </w:style>
  <w:style w:type="paragraph" w:styleId="TOC9">
    <w:name w:val="toc 9"/>
    <w:basedOn w:val="Normal"/>
    <w:next w:val="Normal"/>
    <w:autoRedefine/>
    <w:uiPriority w:val="39"/>
    <w:rsid w:val="001D3071"/>
    <w:pPr>
      <w:ind w:left="1920"/>
    </w:pPr>
  </w:style>
  <w:style w:type="paragraph" w:styleId="TOCHeading">
    <w:name w:val="TOC Heading"/>
    <w:basedOn w:val="Heading1"/>
    <w:next w:val="Normal"/>
    <w:uiPriority w:val="39"/>
    <w:unhideWhenUsed/>
    <w:qFormat/>
    <w:rsid w:val="001D3071"/>
    <w:pPr>
      <w:keepLines/>
      <w:spacing w:before="480"/>
      <w:ind w:right="0"/>
      <w:outlineLvl w:val="9"/>
    </w:pPr>
    <w:rPr>
      <w:rFonts w:asciiTheme="majorHAnsi" w:hAnsiTheme="majorHAnsi"/>
      <w:bCs/>
      <w:caps w:val="0"/>
      <w:color w:val="365F91" w:themeColor="accent1" w:themeShade="BF"/>
    </w:rPr>
  </w:style>
  <w:style w:type="character" w:styleId="CommentReference">
    <w:name w:val="annotation reference"/>
    <w:basedOn w:val="DefaultParagraphFont"/>
    <w:uiPriority w:val="99"/>
    <w:semiHidden/>
    <w:unhideWhenUsed/>
    <w:rsid w:val="00653184"/>
    <w:rPr>
      <w:sz w:val="16"/>
      <w:szCs w:val="16"/>
    </w:rPr>
  </w:style>
  <w:style w:type="paragraph" w:styleId="CommentSubject">
    <w:name w:val="annotation subject"/>
    <w:basedOn w:val="CommentText"/>
    <w:next w:val="CommentText"/>
    <w:link w:val="CommentSubjectChar"/>
    <w:uiPriority w:val="99"/>
    <w:semiHidden/>
    <w:unhideWhenUsed/>
    <w:rsid w:val="00653184"/>
    <w:rPr>
      <w:b/>
      <w:bCs/>
    </w:rPr>
  </w:style>
  <w:style w:type="character" w:customStyle="1" w:styleId="CommentSubjectChar">
    <w:name w:val="Comment Subject Char"/>
    <w:basedOn w:val="CommentTextChar"/>
    <w:link w:val="CommentSubject"/>
    <w:uiPriority w:val="99"/>
    <w:semiHidden/>
    <w:rsid w:val="00653184"/>
    <w:rPr>
      <w:rFonts w:ascii="Bookman Old Style" w:hAnsi="Bookman Old Style"/>
      <w:b/>
      <w:bCs/>
    </w:rPr>
  </w:style>
  <w:style w:type="character" w:styleId="FootnoteReference">
    <w:name w:val="footnote reference"/>
    <w:basedOn w:val="DefaultParagraphFont"/>
    <w:uiPriority w:val="99"/>
    <w:semiHidden/>
    <w:unhideWhenUsed/>
    <w:rsid w:val="00386150"/>
    <w:rPr>
      <w:vertAlign w:val="superscript"/>
    </w:rPr>
  </w:style>
  <w:style w:type="paragraph" w:styleId="Revision">
    <w:name w:val="Revision"/>
    <w:hidden/>
    <w:uiPriority w:val="99"/>
    <w:semiHidden/>
    <w:rsid w:val="00116754"/>
    <w:rPr>
      <w:rFonts w:ascii="Arial" w:hAnsi="Arial"/>
      <w:sz w:val="22"/>
    </w:rPr>
  </w:style>
  <w:style w:type="table" w:customStyle="1" w:styleId="TableGrid1">
    <w:name w:val="Table Grid1"/>
    <w:basedOn w:val="TableNormal"/>
    <w:next w:val="TableGrid"/>
    <w:uiPriority w:val="59"/>
    <w:rsid w:val="00A76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A7674E"/>
    <w:pPr>
      <w:autoSpaceDE w:val="0"/>
      <w:autoSpaceDN w:val="0"/>
      <w:adjustRightInd w:val="0"/>
      <w:spacing w:line="201" w:lineRule="atLeast"/>
    </w:pPr>
    <w:rPr>
      <w:rFonts w:ascii="Apollo MT Std" w:eastAsiaTheme="minorHAnsi" w:hAnsi="Apollo MT Std" w:cstheme="minorBidi"/>
      <w:szCs w:val="24"/>
    </w:rPr>
  </w:style>
  <w:style w:type="paragraph" w:customStyle="1" w:styleId="TableParagraph">
    <w:name w:val="Table Paragraph"/>
    <w:basedOn w:val="Normal"/>
    <w:uiPriority w:val="1"/>
    <w:qFormat/>
    <w:rsid w:val="00586245"/>
    <w:pPr>
      <w:widowControl w:val="0"/>
      <w:autoSpaceDE w:val="0"/>
      <w:autoSpaceDN w:val="0"/>
    </w:pPr>
    <w:rPr>
      <w:rFonts w:ascii="Times New Roman" w:hAnsi="Times New Roman"/>
      <w:sz w:val="22"/>
      <w:szCs w:val="22"/>
    </w:rPr>
  </w:style>
  <w:style w:type="character" w:styleId="Emphasis">
    <w:name w:val="Emphasis"/>
    <w:basedOn w:val="DefaultParagraphFont"/>
    <w:uiPriority w:val="20"/>
    <w:qFormat/>
    <w:rsid w:val="001A50F8"/>
    <w:rPr>
      <w:i/>
      <w:iCs/>
    </w:rPr>
  </w:style>
  <w:style w:type="character" w:styleId="FollowedHyperlink">
    <w:name w:val="FollowedHyperlink"/>
    <w:basedOn w:val="DefaultParagraphFont"/>
    <w:uiPriority w:val="99"/>
    <w:semiHidden/>
    <w:unhideWhenUsed/>
    <w:rsid w:val="00BF5A74"/>
    <w:rPr>
      <w:color w:val="800080" w:themeColor="followedHyperlink"/>
      <w:u w:val="single"/>
    </w:rPr>
  </w:style>
  <w:style w:type="character" w:customStyle="1" w:styleId="UnresolvedMention1">
    <w:name w:val="Unresolved Mention1"/>
    <w:basedOn w:val="DefaultParagraphFont"/>
    <w:uiPriority w:val="99"/>
    <w:semiHidden/>
    <w:unhideWhenUsed/>
    <w:rsid w:val="009F2978"/>
    <w:rPr>
      <w:color w:val="605E5C"/>
      <w:shd w:val="clear" w:color="auto" w:fill="E1DFDD"/>
    </w:rPr>
  </w:style>
  <w:style w:type="table" w:customStyle="1" w:styleId="TableGrid2">
    <w:name w:val="Table Grid2"/>
    <w:basedOn w:val="TableNormal"/>
    <w:next w:val="TableGrid"/>
    <w:uiPriority w:val="39"/>
    <w:rsid w:val="0065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C281F"/>
    <w:rPr>
      <w:color w:val="605E5C"/>
      <w:shd w:val="clear" w:color="auto" w:fill="E1DFDD"/>
    </w:rPr>
  </w:style>
  <w:style w:type="paragraph" w:customStyle="1" w:styleId="paragraph">
    <w:name w:val="paragraph"/>
    <w:basedOn w:val="Normal"/>
    <w:rsid w:val="00202274"/>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202274"/>
  </w:style>
  <w:style w:type="character" w:customStyle="1" w:styleId="eop">
    <w:name w:val="eop"/>
    <w:basedOn w:val="DefaultParagraphFont"/>
    <w:rsid w:val="00202274"/>
  </w:style>
  <w:style w:type="character" w:styleId="UnresolvedMention">
    <w:name w:val="Unresolved Mention"/>
    <w:basedOn w:val="DefaultParagraphFont"/>
    <w:uiPriority w:val="99"/>
    <w:semiHidden/>
    <w:unhideWhenUsed/>
    <w:rsid w:val="0072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8758">
      <w:bodyDiv w:val="1"/>
      <w:marLeft w:val="0"/>
      <w:marRight w:val="0"/>
      <w:marTop w:val="0"/>
      <w:marBottom w:val="0"/>
      <w:divBdr>
        <w:top w:val="none" w:sz="0" w:space="0" w:color="auto"/>
        <w:left w:val="none" w:sz="0" w:space="0" w:color="auto"/>
        <w:bottom w:val="none" w:sz="0" w:space="0" w:color="auto"/>
        <w:right w:val="none" w:sz="0" w:space="0" w:color="auto"/>
      </w:divBdr>
    </w:div>
    <w:div w:id="345602212">
      <w:bodyDiv w:val="1"/>
      <w:marLeft w:val="0"/>
      <w:marRight w:val="0"/>
      <w:marTop w:val="0"/>
      <w:marBottom w:val="0"/>
      <w:divBdr>
        <w:top w:val="none" w:sz="0" w:space="0" w:color="auto"/>
        <w:left w:val="none" w:sz="0" w:space="0" w:color="auto"/>
        <w:bottom w:val="none" w:sz="0" w:space="0" w:color="auto"/>
        <w:right w:val="none" w:sz="0" w:space="0" w:color="auto"/>
      </w:divBdr>
    </w:div>
    <w:div w:id="446124253">
      <w:bodyDiv w:val="1"/>
      <w:marLeft w:val="0"/>
      <w:marRight w:val="0"/>
      <w:marTop w:val="0"/>
      <w:marBottom w:val="0"/>
      <w:divBdr>
        <w:top w:val="none" w:sz="0" w:space="0" w:color="auto"/>
        <w:left w:val="none" w:sz="0" w:space="0" w:color="auto"/>
        <w:bottom w:val="none" w:sz="0" w:space="0" w:color="auto"/>
        <w:right w:val="none" w:sz="0" w:space="0" w:color="auto"/>
      </w:divBdr>
    </w:div>
    <w:div w:id="521628604">
      <w:bodyDiv w:val="1"/>
      <w:marLeft w:val="0"/>
      <w:marRight w:val="0"/>
      <w:marTop w:val="0"/>
      <w:marBottom w:val="0"/>
      <w:divBdr>
        <w:top w:val="none" w:sz="0" w:space="0" w:color="auto"/>
        <w:left w:val="none" w:sz="0" w:space="0" w:color="auto"/>
        <w:bottom w:val="none" w:sz="0" w:space="0" w:color="auto"/>
        <w:right w:val="none" w:sz="0" w:space="0" w:color="auto"/>
      </w:divBdr>
    </w:div>
    <w:div w:id="830828305">
      <w:bodyDiv w:val="1"/>
      <w:marLeft w:val="0"/>
      <w:marRight w:val="0"/>
      <w:marTop w:val="0"/>
      <w:marBottom w:val="0"/>
      <w:divBdr>
        <w:top w:val="none" w:sz="0" w:space="0" w:color="auto"/>
        <w:left w:val="none" w:sz="0" w:space="0" w:color="auto"/>
        <w:bottom w:val="none" w:sz="0" w:space="0" w:color="auto"/>
        <w:right w:val="none" w:sz="0" w:space="0" w:color="auto"/>
      </w:divBdr>
    </w:div>
    <w:div w:id="840044981">
      <w:bodyDiv w:val="1"/>
      <w:marLeft w:val="0"/>
      <w:marRight w:val="0"/>
      <w:marTop w:val="0"/>
      <w:marBottom w:val="0"/>
      <w:divBdr>
        <w:top w:val="none" w:sz="0" w:space="0" w:color="auto"/>
        <w:left w:val="none" w:sz="0" w:space="0" w:color="auto"/>
        <w:bottom w:val="none" w:sz="0" w:space="0" w:color="auto"/>
        <w:right w:val="none" w:sz="0" w:space="0" w:color="auto"/>
      </w:divBdr>
    </w:div>
    <w:div w:id="1003237632">
      <w:bodyDiv w:val="1"/>
      <w:marLeft w:val="0"/>
      <w:marRight w:val="0"/>
      <w:marTop w:val="0"/>
      <w:marBottom w:val="0"/>
      <w:divBdr>
        <w:top w:val="none" w:sz="0" w:space="0" w:color="auto"/>
        <w:left w:val="none" w:sz="0" w:space="0" w:color="auto"/>
        <w:bottom w:val="none" w:sz="0" w:space="0" w:color="auto"/>
        <w:right w:val="none" w:sz="0" w:space="0" w:color="auto"/>
      </w:divBdr>
    </w:div>
    <w:div w:id="1059941978">
      <w:bodyDiv w:val="1"/>
      <w:marLeft w:val="0"/>
      <w:marRight w:val="0"/>
      <w:marTop w:val="0"/>
      <w:marBottom w:val="0"/>
      <w:divBdr>
        <w:top w:val="none" w:sz="0" w:space="0" w:color="auto"/>
        <w:left w:val="none" w:sz="0" w:space="0" w:color="auto"/>
        <w:bottom w:val="none" w:sz="0" w:space="0" w:color="auto"/>
        <w:right w:val="none" w:sz="0" w:space="0" w:color="auto"/>
      </w:divBdr>
    </w:div>
    <w:div w:id="1106000041">
      <w:bodyDiv w:val="1"/>
      <w:marLeft w:val="0"/>
      <w:marRight w:val="0"/>
      <w:marTop w:val="0"/>
      <w:marBottom w:val="0"/>
      <w:divBdr>
        <w:top w:val="none" w:sz="0" w:space="0" w:color="auto"/>
        <w:left w:val="none" w:sz="0" w:space="0" w:color="auto"/>
        <w:bottom w:val="none" w:sz="0" w:space="0" w:color="auto"/>
        <w:right w:val="none" w:sz="0" w:space="0" w:color="auto"/>
      </w:divBdr>
    </w:div>
    <w:div w:id="1207915876">
      <w:bodyDiv w:val="1"/>
      <w:marLeft w:val="0"/>
      <w:marRight w:val="0"/>
      <w:marTop w:val="0"/>
      <w:marBottom w:val="0"/>
      <w:divBdr>
        <w:top w:val="none" w:sz="0" w:space="0" w:color="auto"/>
        <w:left w:val="none" w:sz="0" w:space="0" w:color="auto"/>
        <w:bottom w:val="none" w:sz="0" w:space="0" w:color="auto"/>
        <w:right w:val="none" w:sz="0" w:space="0" w:color="auto"/>
      </w:divBdr>
      <w:divsChild>
        <w:div w:id="660961788">
          <w:marLeft w:val="0"/>
          <w:marRight w:val="0"/>
          <w:marTop w:val="0"/>
          <w:marBottom w:val="0"/>
          <w:divBdr>
            <w:top w:val="none" w:sz="0" w:space="0" w:color="auto"/>
            <w:left w:val="none" w:sz="0" w:space="0" w:color="auto"/>
            <w:bottom w:val="none" w:sz="0" w:space="0" w:color="auto"/>
            <w:right w:val="none" w:sz="0" w:space="0" w:color="auto"/>
          </w:divBdr>
        </w:div>
        <w:div w:id="1993559003">
          <w:marLeft w:val="0"/>
          <w:marRight w:val="0"/>
          <w:marTop w:val="0"/>
          <w:marBottom w:val="0"/>
          <w:divBdr>
            <w:top w:val="none" w:sz="0" w:space="0" w:color="auto"/>
            <w:left w:val="none" w:sz="0" w:space="0" w:color="auto"/>
            <w:bottom w:val="none" w:sz="0" w:space="0" w:color="auto"/>
            <w:right w:val="none" w:sz="0" w:space="0" w:color="auto"/>
          </w:divBdr>
        </w:div>
        <w:div w:id="886722065">
          <w:marLeft w:val="0"/>
          <w:marRight w:val="0"/>
          <w:marTop w:val="0"/>
          <w:marBottom w:val="0"/>
          <w:divBdr>
            <w:top w:val="none" w:sz="0" w:space="0" w:color="auto"/>
            <w:left w:val="none" w:sz="0" w:space="0" w:color="auto"/>
            <w:bottom w:val="none" w:sz="0" w:space="0" w:color="auto"/>
            <w:right w:val="none" w:sz="0" w:space="0" w:color="auto"/>
          </w:divBdr>
        </w:div>
        <w:div w:id="144201644">
          <w:marLeft w:val="0"/>
          <w:marRight w:val="0"/>
          <w:marTop w:val="0"/>
          <w:marBottom w:val="0"/>
          <w:divBdr>
            <w:top w:val="none" w:sz="0" w:space="0" w:color="auto"/>
            <w:left w:val="none" w:sz="0" w:space="0" w:color="auto"/>
            <w:bottom w:val="none" w:sz="0" w:space="0" w:color="auto"/>
            <w:right w:val="none" w:sz="0" w:space="0" w:color="auto"/>
          </w:divBdr>
        </w:div>
        <w:div w:id="14893599">
          <w:marLeft w:val="0"/>
          <w:marRight w:val="0"/>
          <w:marTop w:val="0"/>
          <w:marBottom w:val="0"/>
          <w:divBdr>
            <w:top w:val="none" w:sz="0" w:space="0" w:color="auto"/>
            <w:left w:val="none" w:sz="0" w:space="0" w:color="auto"/>
            <w:bottom w:val="none" w:sz="0" w:space="0" w:color="auto"/>
            <w:right w:val="none" w:sz="0" w:space="0" w:color="auto"/>
          </w:divBdr>
        </w:div>
        <w:div w:id="847788406">
          <w:marLeft w:val="0"/>
          <w:marRight w:val="0"/>
          <w:marTop w:val="0"/>
          <w:marBottom w:val="0"/>
          <w:divBdr>
            <w:top w:val="none" w:sz="0" w:space="0" w:color="auto"/>
            <w:left w:val="none" w:sz="0" w:space="0" w:color="auto"/>
            <w:bottom w:val="none" w:sz="0" w:space="0" w:color="auto"/>
            <w:right w:val="none" w:sz="0" w:space="0" w:color="auto"/>
          </w:divBdr>
        </w:div>
        <w:div w:id="133261712">
          <w:marLeft w:val="0"/>
          <w:marRight w:val="0"/>
          <w:marTop w:val="0"/>
          <w:marBottom w:val="0"/>
          <w:divBdr>
            <w:top w:val="none" w:sz="0" w:space="0" w:color="auto"/>
            <w:left w:val="none" w:sz="0" w:space="0" w:color="auto"/>
            <w:bottom w:val="none" w:sz="0" w:space="0" w:color="auto"/>
            <w:right w:val="none" w:sz="0" w:space="0" w:color="auto"/>
          </w:divBdr>
        </w:div>
        <w:div w:id="1563833577">
          <w:marLeft w:val="0"/>
          <w:marRight w:val="0"/>
          <w:marTop w:val="0"/>
          <w:marBottom w:val="0"/>
          <w:divBdr>
            <w:top w:val="none" w:sz="0" w:space="0" w:color="auto"/>
            <w:left w:val="none" w:sz="0" w:space="0" w:color="auto"/>
            <w:bottom w:val="none" w:sz="0" w:space="0" w:color="auto"/>
            <w:right w:val="none" w:sz="0" w:space="0" w:color="auto"/>
          </w:divBdr>
        </w:div>
        <w:div w:id="1633635885">
          <w:marLeft w:val="0"/>
          <w:marRight w:val="0"/>
          <w:marTop w:val="0"/>
          <w:marBottom w:val="0"/>
          <w:divBdr>
            <w:top w:val="none" w:sz="0" w:space="0" w:color="auto"/>
            <w:left w:val="none" w:sz="0" w:space="0" w:color="auto"/>
            <w:bottom w:val="none" w:sz="0" w:space="0" w:color="auto"/>
            <w:right w:val="none" w:sz="0" w:space="0" w:color="auto"/>
          </w:divBdr>
        </w:div>
        <w:div w:id="789935885">
          <w:marLeft w:val="0"/>
          <w:marRight w:val="0"/>
          <w:marTop w:val="0"/>
          <w:marBottom w:val="0"/>
          <w:divBdr>
            <w:top w:val="none" w:sz="0" w:space="0" w:color="auto"/>
            <w:left w:val="none" w:sz="0" w:space="0" w:color="auto"/>
            <w:bottom w:val="none" w:sz="0" w:space="0" w:color="auto"/>
            <w:right w:val="none" w:sz="0" w:space="0" w:color="auto"/>
          </w:divBdr>
        </w:div>
        <w:div w:id="1511800896">
          <w:marLeft w:val="0"/>
          <w:marRight w:val="0"/>
          <w:marTop w:val="0"/>
          <w:marBottom w:val="0"/>
          <w:divBdr>
            <w:top w:val="none" w:sz="0" w:space="0" w:color="auto"/>
            <w:left w:val="none" w:sz="0" w:space="0" w:color="auto"/>
            <w:bottom w:val="none" w:sz="0" w:space="0" w:color="auto"/>
            <w:right w:val="none" w:sz="0" w:space="0" w:color="auto"/>
          </w:divBdr>
        </w:div>
        <w:div w:id="1978756009">
          <w:marLeft w:val="0"/>
          <w:marRight w:val="0"/>
          <w:marTop w:val="0"/>
          <w:marBottom w:val="0"/>
          <w:divBdr>
            <w:top w:val="none" w:sz="0" w:space="0" w:color="auto"/>
            <w:left w:val="none" w:sz="0" w:space="0" w:color="auto"/>
            <w:bottom w:val="none" w:sz="0" w:space="0" w:color="auto"/>
            <w:right w:val="none" w:sz="0" w:space="0" w:color="auto"/>
          </w:divBdr>
        </w:div>
      </w:divsChild>
    </w:div>
    <w:div w:id="1519270808">
      <w:bodyDiv w:val="1"/>
      <w:marLeft w:val="0"/>
      <w:marRight w:val="0"/>
      <w:marTop w:val="0"/>
      <w:marBottom w:val="0"/>
      <w:divBdr>
        <w:top w:val="none" w:sz="0" w:space="0" w:color="auto"/>
        <w:left w:val="none" w:sz="0" w:space="0" w:color="auto"/>
        <w:bottom w:val="none" w:sz="0" w:space="0" w:color="auto"/>
        <w:right w:val="none" w:sz="0" w:space="0" w:color="auto"/>
      </w:divBdr>
      <w:divsChild>
        <w:div w:id="1122651244">
          <w:marLeft w:val="1500"/>
          <w:marRight w:val="0"/>
          <w:marTop w:val="0"/>
          <w:marBottom w:val="0"/>
          <w:divBdr>
            <w:top w:val="none" w:sz="0" w:space="0" w:color="auto"/>
            <w:left w:val="none" w:sz="0" w:space="0" w:color="auto"/>
            <w:bottom w:val="none" w:sz="0" w:space="0" w:color="auto"/>
            <w:right w:val="none" w:sz="0" w:space="0" w:color="auto"/>
          </w:divBdr>
        </w:div>
        <w:div w:id="2081243082">
          <w:marLeft w:val="1500"/>
          <w:marRight w:val="0"/>
          <w:marTop w:val="0"/>
          <w:marBottom w:val="0"/>
          <w:divBdr>
            <w:top w:val="none" w:sz="0" w:space="0" w:color="auto"/>
            <w:left w:val="none" w:sz="0" w:space="0" w:color="auto"/>
            <w:bottom w:val="none" w:sz="0" w:space="0" w:color="auto"/>
            <w:right w:val="none" w:sz="0" w:space="0" w:color="auto"/>
          </w:divBdr>
        </w:div>
      </w:divsChild>
    </w:div>
    <w:div w:id="1558739927">
      <w:bodyDiv w:val="1"/>
      <w:marLeft w:val="0"/>
      <w:marRight w:val="0"/>
      <w:marTop w:val="0"/>
      <w:marBottom w:val="0"/>
      <w:divBdr>
        <w:top w:val="none" w:sz="0" w:space="0" w:color="auto"/>
        <w:left w:val="none" w:sz="0" w:space="0" w:color="auto"/>
        <w:bottom w:val="none" w:sz="0" w:space="0" w:color="auto"/>
        <w:right w:val="none" w:sz="0" w:space="0" w:color="auto"/>
      </w:divBdr>
    </w:div>
    <w:div w:id="1634167670">
      <w:bodyDiv w:val="1"/>
      <w:marLeft w:val="0"/>
      <w:marRight w:val="0"/>
      <w:marTop w:val="0"/>
      <w:marBottom w:val="0"/>
      <w:divBdr>
        <w:top w:val="none" w:sz="0" w:space="0" w:color="auto"/>
        <w:left w:val="none" w:sz="0" w:space="0" w:color="auto"/>
        <w:bottom w:val="none" w:sz="0" w:space="0" w:color="auto"/>
        <w:right w:val="none" w:sz="0" w:space="0" w:color="auto"/>
      </w:divBdr>
    </w:div>
    <w:div w:id="2106878282">
      <w:bodyDiv w:val="1"/>
      <w:marLeft w:val="0"/>
      <w:marRight w:val="0"/>
      <w:marTop w:val="0"/>
      <w:marBottom w:val="0"/>
      <w:divBdr>
        <w:top w:val="none" w:sz="0" w:space="0" w:color="auto"/>
        <w:left w:val="none" w:sz="0" w:space="0" w:color="auto"/>
        <w:bottom w:val="none" w:sz="0" w:space="0" w:color="auto"/>
        <w:right w:val="none" w:sz="0" w:space="0" w:color="auto"/>
      </w:divBdr>
    </w:div>
    <w:div w:id="21429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o.wa.gov/bars_gaap/reporting/required-supplementary-information-rsi/required-supplementary-information-r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s.wa.gov/new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84A1516A6E6F4F8C4F4A9A98A773D3" ma:contentTypeVersion="34" ma:contentTypeDescription="Create a new document." ma:contentTypeScope="" ma:versionID="71ea63212684fee0954e34fc5cfc67b7">
  <xsd:schema xmlns:xsd="http://www.w3.org/2001/XMLSchema" xmlns:xs="http://www.w3.org/2001/XMLSchema" xmlns:p="http://schemas.microsoft.com/office/2006/metadata/properties" xmlns:ns1="http://schemas.microsoft.com/sharepoint/v3" xmlns:ns2="ea04e3fd-6465-4142-91bc-9269e631cbda" xmlns:ns3="22c7d62b-a531-4afa-91a0-b0037c041238" targetNamespace="http://schemas.microsoft.com/office/2006/metadata/properties" ma:root="true" ma:fieldsID="2831134b2e6ad90bb8c6e586f330b2a5" ns1:_="" ns2:_="" ns3:_="">
    <xsd:import namespace="http://schemas.microsoft.com/sharepoint/v3"/>
    <xsd:import namespace="ea04e3fd-6465-4142-91bc-9269e631cbda"/>
    <xsd:import namespace="22c7d62b-a531-4afa-91a0-b0037c041238"/>
    <xsd:element name="properties">
      <xsd:complexType>
        <xsd:sequence>
          <xsd:element name="documentManagement">
            <xsd:complexType>
              <xsd:all>
                <xsd:element ref="ns2:SensitiveInformation_x003f_"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oreInfo" minOccurs="0"/>
                <xsd:element ref="ns2:lcf76f155ced4ddcb4097134ff3c332f" minOccurs="0"/>
                <xsd:element ref="ns3:TaxCatchAll" minOccurs="0"/>
                <xsd:element ref="ns2:Category" minOccurs="0"/>
                <xsd:element ref="ns2:EntityName" minOccurs="0"/>
                <xsd:element ref="ns2:SchoolYear" minOccurs="0"/>
                <xsd:element ref="ns2:StatementType" minOccurs="0"/>
                <xsd:element ref="ns2:MediaLengthInSeconds" minOccurs="0"/>
                <xsd:element ref="ns2:EffectiveDate" minOccurs="0"/>
                <xsd:element ref="ns2:Dateadded" minOccurs="0"/>
                <xsd:element ref="ns2:TeamSPContact" minOccurs="0"/>
                <xsd:element ref="ns2:Sentto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4e3fd-6465-4142-91bc-9269e631cbda" elementFormDefault="qualified">
    <xsd:import namespace="http://schemas.microsoft.com/office/2006/documentManagement/types"/>
    <xsd:import namespace="http://schemas.microsoft.com/office/infopath/2007/PartnerControls"/>
    <xsd:element name="SensitiveInformation_x003f_" ma:index="2" nillable="true" ma:displayName="Sensitive Information?" ma:default="0" ma:format="Dropdown" ma:internalName="SensitiveInformation_x003f_">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description=""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oreInfo" ma:index="21" nillable="true" ma:displayName="More Info" ma:format="Dropdown" ma:internalName="MoreInfo">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Category" ma:index="25" nillable="true" ma:displayName="Category" ma:internalName="Category">
      <xsd:simpleType>
        <xsd:restriction base="dms:Text">
          <xsd:maxLength value="255"/>
        </xsd:restriction>
      </xsd:simpleType>
    </xsd:element>
    <xsd:element name="EntityName" ma:index="26" nillable="true" ma:displayName="Entity Name" ma:format="Dropdown" ma:internalName="EntityName">
      <xsd:simpleType>
        <xsd:restriction base="dms:Text">
          <xsd:maxLength value="255"/>
        </xsd:restriction>
      </xsd:simpleType>
    </xsd:element>
    <xsd:element name="SchoolYear" ma:index="27" nillable="true" ma:displayName="School Year" ma:format="Dropdown" ma:internalName="SchoolYear">
      <xsd:simpleType>
        <xsd:restriction base="dms:Text">
          <xsd:maxLength value="255"/>
        </xsd:restriction>
      </xsd:simpleType>
    </xsd:element>
    <xsd:element name="StatementType" ma:index="28" nillable="true" ma:displayName="Statement Type" ma:format="Dropdown" ma:internalName="StatementType">
      <xsd:simpleType>
        <xsd:restriction base="dms:Text">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EffectiveDate" ma:index="30" nillable="true" ma:displayName="Effective Date" ma:description="This is the beginning time period for this information " ma:format="Dropdown" ma:internalName="EffectiveDate">
      <xsd:simpleType>
        <xsd:restriction base="dms:Text">
          <xsd:maxLength value="255"/>
        </xsd:restriction>
      </xsd:simpleType>
    </xsd:element>
    <xsd:element name="Dateadded" ma:index="31" nillable="true" ma:displayName="Date added" ma:format="DateOnly" ma:internalName="Dateadded">
      <xsd:simpleType>
        <xsd:restriction base="dms:DateTime"/>
      </xsd:simpleType>
    </xsd:element>
    <xsd:element name="TeamSPContact" ma:index="32" nillable="true" ma:displayName="Team SP Contact" ma:format="Dropdown" ma:internalName="TeamSPContact">
      <xsd:simpleType>
        <xsd:union memberTypes="dms:Text">
          <xsd:simpleType>
            <xsd:restriction base="dms:Choice">
              <xsd:enumeration value="AM Cheryl Thresher"/>
              <xsd:enumeration value="AAM Shirley Christiansen"/>
              <xsd:enumeration value="AAM Ryan Montgomery"/>
              <xsd:enumeration value="AAM Sara Heath"/>
              <xsd:enumeration value="ASA Kim Del Castillo"/>
              <xsd:enumeration value="ASA Erika Kmieciak"/>
              <xsd:enumeration value="ASA Melissa Ritter-Maylone"/>
            </xsd:restriction>
          </xsd:simpleType>
        </xsd:union>
      </xsd:simpleType>
    </xsd:element>
    <xsd:element name="Senttoanddate" ma:index="33" nillable="true" ma:displayName="Sent to and date" ma:format="Dropdown" ma:internalName="Senttoand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d62b-a531-4afa-91a0-b0037c041238"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27c8b69-0a8f-4279-adb8-915feb34924b}" ma:internalName="TaxCatchAll" ma:showField="CatchAllData" ma:web="22c7d62b-a531-4afa-91a0-b0037c041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a04e3fd-6465-4142-91bc-9269e631cbda">
      <Terms xmlns="http://schemas.microsoft.com/office/infopath/2007/PartnerControls"/>
    </lcf76f155ced4ddcb4097134ff3c332f>
    <TaxCatchAll xmlns="22c7d62b-a531-4afa-91a0-b0037c041238" xsi:nil="true"/>
    <EntityName xmlns="ea04e3fd-6465-4142-91bc-9269e631cbda" xsi:nil="true"/>
    <Dateadded xmlns="ea04e3fd-6465-4142-91bc-9269e631cbda" xsi:nil="true"/>
    <MoreInfo xmlns="ea04e3fd-6465-4142-91bc-9269e631cbda" xsi:nil="true"/>
    <SchoolYear xmlns="ea04e3fd-6465-4142-91bc-9269e631cbda" xsi:nil="true"/>
    <EffectiveDate xmlns="ea04e3fd-6465-4142-91bc-9269e631cbda" xsi:nil="true"/>
    <_ip_UnifiedCompliancePolicyProperties xmlns="http://schemas.microsoft.com/sharepoint/v3" xsi:nil="true"/>
    <TeamSPContact xmlns="ea04e3fd-6465-4142-91bc-9269e631cbda" xsi:nil="true"/>
    <StatementType xmlns="ea04e3fd-6465-4142-91bc-9269e631cbda" xsi:nil="true"/>
    <SensitiveInformation_x003f_ xmlns="ea04e3fd-6465-4142-91bc-9269e631cbda">false</SensitiveInformation_x003f_>
    <Category xmlns="ea04e3fd-6465-4142-91bc-9269e631cbda" xsi:nil="true"/>
    <Senttoanddate xmlns="ea04e3fd-6465-4142-91bc-9269e631cbda" xsi:nil="true"/>
    <SharedWithUsers xmlns="22c7d62b-a531-4afa-91a0-b0037c041238">
      <UserInfo>
        <DisplayName>Montgomery, Ryan (SAO)</DisplayName>
        <AccountId>321</AccountId>
        <AccountType/>
      </UserInfo>
      <UserInfo>
        <DisplayName>Crouch, Olivia (SAO)</DisplayName>
        <AccountId>237</AccountId>
        <AccountType/>
      </UserInfo>
    </SharedWithUsers>
  </documentManagement>
</p:properties>
</file>

<file path=customXml/itemProps1.xml><?xml version="1.0" encoding="utf-8"?>
<ds:datastoreItem xmlns:ds="http://schemas.openxmlformats.org/officeDocument/2006/customXml" ds:itemID="{349B21BA-B31D-45D3-B3B8-7070B820AD76}">
  <ds:schemaRefs>
    <ds:schemaRef ds:uri="http://schemas.openxmlformats.org/officeDocument/2006/bibliography"/>
  </ds:schemaRefs>
</ds:datastoreItem>
</file>

<file path=customXml/itemProps2.xml><?xml version="1.0" encoding="utf-8"?>
<ds:datastoreItem xmlns:ds="http://schemas.openxmlformats.org/officeDocument/2006/customXml" ds:itemID="{78A36EBC-C4C0-4C47-AE18-D8AF0B076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4e3fd-6465-4142-91bc-9269e631cbda"/>
    <ds:schemaRef ds:uri="22c7d62b-a531-4afa-91a0-b0037c041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6161A-759E-4DA0-A1BA-755994EFF4A1}">
  <ds:schemaRefs>
    <ds:schemaRef ds:uri="http://schemas.microsoft.com/sharepoint/v3/contenttype/forms"/>
  </ds:schemaRefs>
</ds:datastoreItem>
</file>

<file path=customXml/itemProps4.xml><?xml version="1.0" encoding="utf-8"?>
<ds:datastoreItem xmlns:ds="http://schemas.openxmlformats.org/officeDocument/2006/customXml" ds:itemID="{ED020DB0-E42F-4E9A-90F1-69DB78EE15A1}">
  <ds:schemaRefs>
    <ds:schemaRef ds:uri="http://schemas.microsoft.com/office/2006/metadata/properties"/>
    <ds:schemaRef ds:uri="http://schemas.microsoft.com/office/infopath/2007/PartnerControls"/>
    <ds:schemaRef ds:uri="http://schemas.microsoft.com/sharepoint/v3"/>
    <ds:schemaRef ds:uri="ea04e3fd-6465-4142-91bc-9269e631cbda"/>
    <ds:schemaRef ds:uri="22c7d62b-a531-4afa-91a0-b0037c041238"/>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ESDAM Chapter 5</vt:lpstr>
    </vt:vector>
  </TitlesOfParts>
  <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ESDAM Chapter 5</dc:title>
  <dc:subject/>
  <dc:creator>Paul Stone</dc:creator>
  <cp:keywords/>
  <dc:description/>
  <cp:lastModifiedBy>Paul Stone</cp:lastModifiedBy>
  <cp:revision>4</cp:revision>
  <cp:lastPrinted>2021-08-16T19:42:00Z</cp:lastPrinted>
  <dcterms:created xsi:type="dcterms:W3CDTF">2024-10-31T20:45:00Z</dcterms:created>
  <dcterms:modified xsi:type="dcterms:W3CDTF">2024-10-31T21:30:00Z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0x010100F884A1516A6E6F4F8C4F4A9A98A773D3</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2024-10-31T20:45:15Z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9c0f3667-475a-42a2-a824-abe246c31e62</vt:lpwstr>
  </property>
  <property fmtid="{D5CDD505-2E9C-101B-9397-08002B2CF9AE}" pid="10" name="MSIP_Label_9145f431-4c8c-42c6-a5a5-ba6d3bdea585_ContentBits">
    <vt:lpwstr>0</vt:lpwstr>
  </property>
</Properties>
</file>