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EE7D948" w14:textId="77777777" w:rsidR="00F57E9C" w:rsidRPr="00F57E9C" w:rsidRDefault="00F57E9C" w:rsidP="00F57E9C">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roofErr w:type="gramStart"/>
      <w:r w:rsidRPr="00F57E9C">
        <w:rPr>
          <w:rFonts w:ascii="Segoe UI" w:hAnsi="Segoe UI" w:cs="Segoe UI"/>
          <w:b w:val="0"/>
          <w:bCs/>
          <w:sz w:val="22"/>
          <w:szCs w:val="22"/>
        </w:rPr>
        <w:t>Bidder</w:t>
      </w:r>
      <w:proofErr w:type="gramEnd"/>
      <w:r w:rsidRPr="00F57E9C">
        <w:rPr>
          <w:rFonts w:ascii="Segoe UI" w:hAnsi="Segoe UI" w:cs="Segoe UI"/>
          <w:b w:val="0"/>
          <w:bCs/>
          <w:sz w:val="22"/>
          <w:szCs w:val="22"/>
        </w:rPr>
        <w:t xml:space="preserve"> agrees that submission of the attached proposal constitutes acceptance of the solicitation contents and the attached sample contract and general terms and conditions.  If there are any exceptions to these terms, Bidder has described those exceptions in detail </w:t>
      </w:r>
      <w:proofErr w:type="gramStart"/>
      <w:r w:rsidRPr="00F57E9C">
        <w:rPr>
          <w:rFonts w:ascii="Segoe UI" w:hAnsi="Segoe UI" w:cs="Segoe UI"/>
          <w:b w:val="0"/>
          <w:bCs/>
          <w:sz w:val="22"/>
          <w:szCs w:val="22"/>
        </w:rPr>
        <w:t>on</w:t>
      </w:r>
      <w:proofErr w:type="gramEnd"/>
      <w:r w:rsidRPr="00F57E9C">
        <w:rPr>
          <w:rFonts w:ascii="Segoe UI" w:hAnsi="Segoe UI" w:cs="Segoe UI"/>
          <w:b w:val="0"/>
          <w:bCs/>
          <w:sz w:val="22"/>
          <w:szCs w:val="22"/>
        </w:rPr>
        <w:t xml:space="preserve">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0C1B64AF"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F57E9C">
      <w:rPr>
        <w:rFonts w:ascii="Segoe UI" w:hAnsi="Segoe UI" w:cs="Segoe UI"/>
        <w:b w:val="0"/>
        <w:bCs/>
        <w:sz w:val="20"/>
      </w:rPr>
      <w:t>Q</w:t>
    </w:r>
    <w:r w:rsidRPr="00E325D0">
      <w:rPr>
        <w:rFonts w:ascii="Segoe UI" w:hAnsi="Segoe UI" w:cs="Segoe UI"/>
        <w:b w:val="0"/>
        <w:bCs/>
        <w:sz w:val="20"/>
      </w:rPr>
      <w:t xml:space="preserve"> No. </w:t>
    </w:r>
    <w:r w:rsidR="00F57E9C">
      <w:rPr>
        <w:rFonts w:ascii="Segoe UI" w:hAnsi="Segoe UI" w:cs="Segoe UI"/>
        <w:b w:val="0"/>
        <w:bCs/>
        <w:sz w:val="20"/>
      </w:rPr>
      <w:t>2025-20</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qth1wHiaxwSZHKJRoCMZ89YIzNudAHVDNt3ZAmB9BByvwrJLQq31syxKu2gsebnLUxkrT+UT0rYpANeBrcGAQ==" w:salt="g3/4cPQTZpksJTGLZFac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14C87"/>
    <w:rsid w:val="00772C3F"/>
    <w:rsid w:val="008A21B9"/>
    <w:rsid w:val="00940269"/>
    <w:rsid w:val="00DF262D"/>
    <w:rsid w:val="00EF3F28"/>
    <w:rsid w:val="00F5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2025-01-07T22:54:00Z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2025-01-07T22:54:29Z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8423a952-747e-4a64-9168-b6c6330ea740</vt:lpwstr>
  </property>
  <property fmtid="{D5CDD505-2E9C-101B-9397-08002B2CF9AE}" pid="8" name="MSIP_Label_9145f431-4c8c-42c6-a5a5-ba6d3bdea585_ContentBits">
    <vt:lpwstr>0</vt:lpwstr>
  </property>
</Properties>
</file>