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D68" w14:textId="77777777" w:rsidR="001F5716" w:rsidRPr="004F09AB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4F09AB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4F09AB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4F09AB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4F09AB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4F09AB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4F09AB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4F09AB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4F09AB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4F09AB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4F09AB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4F09AB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4F09AB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4F09AB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4F09AB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4F09AB" w:rsidRDefault="00F970F2" w:rsidP="00F970F2">
      <w:pPr>
        <w:rPr>
          <w:rFonts w:ascii="Segoe UI" w:hAnsi="Segoe UI" w:cs="Segoe UI"/>
          <w:sz w:val="22"/>
          <w:szCs w:val="22"/>
        </w:rPr>
      </w:pPr>
    </w:p>
    <w:p w14:paraId="09CF4377" w14:textId="77777777" w:rsidR="004F09AB" w:rsidRPr="004F09AB" w:rsidRDefault="004F09AB" w:rsidP="004F09AB">
      <w:pPr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inimum Qualifications"/>
        <w:tblDescription w:val="Consultant shall indicate, by checking boxes, that they meet all minimum qualifications."/>
      </w:tblPr>
      <w:tblGrid>
        <w:gridCol w:w="9350"/>
      </w:tblGrid>
      <w:tr w:rsidR="004F09AB" w:rsidRPr="004F09AB" w14:paraId="35B2B11F" w14:textId="77777777" w:rsidTr="004F09AB">
        <w:tc>
          <w:tcPr>
            <w:tcW w:w="5000" w:type="pct"/>
            <w:shd w:val="clear" w:color="auto" w:fill="FFC000" w:themeFill="accent4"/>
            <w:vAlign w:val="center"/>
          </w:tcPr>
          <w:p w14:paraId="6F5BF429" w14:textId="77777777" w:rsidR="004F09AB" w:rsidRPr="004F09AB" w:rsidRDefault="004F09AB" w:rsidP="00CE44D1">
            <w:pPr>
              <w:jc w:val="center"/>
              <w:rPr>
                <w:rFonts w:ascii="Segoe UI" w:hAnsi="Segoe UI" w:cs="Segoe UI"/>
                <w:b w:val="0"/>
                <w:bCs/>
              </w:rPr>
            </w:pPr>
            <w:r w:rsidRPr="004F09AB">
              <w:rPr>
                <w:rFonts w:ascii="Segoe UI" w:hAnsi="Segoe UI" w:cs="Segoe UI"/>
                <w:bCs/>
              </w:rPr>
              <w:t>MINIMUM QUALIFICATIONS FOR MENTOR FACULTY AND/OR INDUCTION COACH</w:t>
            </w:r>
          </w:p>
        </w:tc>
      </w:tr>
      <w:tr w:rsidR="004F09AB" w:rsidRPr="004F09AB" w14:paraId="02200D2C" w14:textId="77777777" w:rsidTr="00CE44D1">
        <w:tc>
          <w:tcPr>
            <w:tcW w:w="5000" w:type="pct"/>
            <w:vAlign w:val="center"/>
          </w:tcPr>
          <w:p w14:paraId="2341BF37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4F09AB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2C51695D" w14:textId="77777777" w:rsidR="004F09AB" w:rsidRPr="004F09AB" w:rsidRDefault="004F09AB" w:rsidP="00CE44D1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4A43DA18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At least four (4) years’ experience in education.</w:t>
            </w:r>
          </w:p>
          <w:p w14:paraId="2812A53C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At least two (2) years of experience as a mentor, coach, or comparable role (formal or informal).</w:t>
            </w:r>
          </w:p>
          <w:p w14:paraId="6E59B274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Has</w:t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attended Mentor Academy 101 (May 2021 or later) or commit to attending it if selected for this position.</w:t>
            </w:r>
          </w:p>
        </w:tc>
      </w:tr>
    </w:tbl>
    <w:p w14:paraId="22A5FC5F" w14:textId="77777777" w:rsidR="004F09AB" w:rsidRPr="004F09AB" w:rsidRDefault="004F09AB" w:rsidP="004F09AB">
      <w:pPr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inimum Qualifications"/>
        <w:tblDescription w:val="Consultant shall indicate, by checking boxes, that they meet all minimum qualifications."/>
      </w:tblPr>
      <w:tblGrid>
        <w:gridCol w:w="9350"/>
      </w:tblGrid>
      <w:tr w:rsidR="004F09AB" w:rsidRPr="004F09AB" w14:paraId="37CE9656" w14:textId="77777777" w:rsidTr="004F09AB">
        <w:tc>
          <w:tcPr>
            <w:tcW w:w="5000" w:type="pct"/>
            <w:shd w:val="clear" w:color="auto" w:fill="FFC000" w:themeFill="accent4"/>
            <w:vAlign w:val="center"/>
          </w:tcPr>
          <w:p w14:paraId="54CF8282" w14:textId="77777777" w:rsidR="004F09AB" w:rsidRPr="004F09AB" w:rsidRDefault="004F09AB" w:rsidP="00CE44D1">
            <w:pPr>
              <w:jc w:val="center"/>
              <w:rPr>
                <w:rFonts w:ascii="Segoe UI" w:hAnsi="Segoe UI" w:cs="Segoe UI"/>
                <w:b w:val="0"/>
                <w:bCs/>
              </w:rPr>
            </w:pPr>
            <w:r w:rsidRPr="004F09AB">
              <w:rPr>
                <w:rFonts w:ascii="Segoe UI" w:hAnsi="Segoe UI" w:cs="Segoe UI"/>
                <w:bCs/>
              </w:rPr>
              <w:t>MINIMUM QUALIFICATIONS FOR MENTOR FACULTY – ESA SPECIALIST</w:t>
            </w:r>
          </w:p>
        </w:tc>
      </w:tr>
      <w:tr w:rsidR="004F09AB" w:rsidRPr="004F09AB" w14:paraId="35F454AC" w14:textId="77777777" w:rsidTr="00CE44D1">
        <w:tc>
          <w:tcPr>
            <w:tcW w:w="5000" w:type="pct"/>
            <w:vAlign w:val="center"/>
          </w:tcPr>
          <w:p w14:paraId="0B6A244E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4F09AB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01FF8D9F" w14:textId="77777777" w:rsidR="004F09AB" w:rsidRPr="004F09AB" w:rsidRDefault="004F09AB" w:rsidP="00CE44D1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43E8B29A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At least four (4) years’ experience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in education as an Educational Staff Associate (e.g., counselor, nurse, psychologist, OT, PT, SLP, etc.)</w:t>
            </w:r>
            <w:r w:rsidRPr="004F09AB"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51188D5F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Has</w:t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attended Mentor Academy 101 (May 2021 or later) or commit to attending it if selected for this position.</w:t>
            </w:r>
          </w:p>
        </w:tc>
      </w:tr>
    </w:tbl>
    <w:p w14:paraId="7961182F" w14:textId="77777777" w:rsidR="004F09AB" w:rsidRPr="004F09AB" w:rsidRDefault="004F09AB" w:rsidP="004F09AB">
      <w:pPr>
        <w:rPr>
          <w:rFonts w:ascii="Segoe UI" w:hAnsi="Segoe UI" w:cs="Segoe UI"/>
        </w:rPr>
      </w:pPr>
    </w:p>
    <w:p w14:paraId="1CE9AAC7" w14:textId="77777777" w:rsidR="004F09AB" w:rsidRPr="004F09AB" w:rsidRDefault="004F09AB" w:rsidP="004F09AB">
      <w:pPr>
        <w:tabs>
          <w:tab w:val="left" w:pos="-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170"/>
        <w:rPr>
          <w:rFonts w:ascii="Segoe UI" w:hAnsi="Segoe UI" w:cs="Segoe UI"/>
          <w:b w:val="0"/>
          <w:bCs/>
        </w:rPr>
      </w:pPr>
      <w:r w:rsidRPr="004F09AB">
        <w:rPr>
          <w:rFonts w:ascii="Segoe UI" w:hAnsi="Segoe UI" w:cs="Segoe UI"/>
          <w:bCs/>
        </w:rPr>
        <w:t>Consultants who do not meet the minimum qualifications noted above will be rejected as non-responsive and will not receive further consideration.  Any proposal that is rejected as non-responsive will not be evaluated or scored.</w:t>
      </w:r>
    </w:p>
    <w:p w14:paraId="4B4956C1" w14:textId="77777777" w:rsidR="004F09AB" w:rsidRPr="004F09AB" w:rsidRDefault="004F09AB" w:rsidP="004F09AB">
      <w:pPr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esired Qualifications"/>
        <w:tblDescription w:val="Consultant can indicate, by checking boxes, any additional quaifications."/>
      </w:tblPr>
      <w:tblGrid>
        <w:gridCol w:w="9350"/>
      </w:tblGrid>
      <w:tr w:rsidR="004F09AB" w:rsidRPr="004F09AB" w14:paraId="185811AF" w14:textId="77777777" w:rsidTr="004F09AB">
        <w:tc>
          <w:tcPr>
            <w:tcW w:w="5000" w:type="pct"/>
            <w:shd w:val="clear" w:color="auto" w:fill="FFC000" w:themeFill="accent4"/>
            <w:vAlign w:val="center"/>
          </w:tcPr>
          <w:p w14:paraId="5792085F" w14:textId="77777777" w:rsidR="004F09AB" w:rsidRPr="004F09AB" w:rsidRDefault="004F09AB" w:rsidP="00CE44D1">
            <w:pPr>
              <w:jc w:val="center"/>
              <w:rPr>
                <w:rFonts w:ascii="Segoe UI" w:hAnsi="Segoe UI" w:cs="Segoe UI"/>
                <w:b w:val="0"/>
                <w:bCs/>
              </w:rPr>
            </w:pPr>
            <w:r w:rsidRPr="004F09AB">
              <w:rPr>
                <w:rFonts w:ascii="Segoe UI" w:hAnsi="Segoe UI" w:cs="Segoe UI"/>
                <w:bCs/>
              </w:rPr>
              <w:t>ADDITIONAL DESIRED QUALIFICATIONS FOR MENTOR FACULTY</w:t>
            </w:r>
          </w:p>
        </w:tc>
      </w:tr>
      <w:tr w:rsidR="004F09AB" w:rsidRPr="004F09AB" w14:paraId="273155A8" w14:textId="77777777" w:rsidTr="00CE44D1">
        <w:tc>
          <w:tcPr>
            <w:tcW w:w="5000" w:type="pct"/>
            <w:vAlign w:val="center"/>
          </w:tcPr>
          <w:p w14:paraId="05AB3301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4F09AB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13D06B55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A commitment to uprooting systems of oppression in education through advocacy for equitable, anti-racist policies and practices at all levels within the education system.</w:t>
            </w:r>
          </w:p>
          <w:p w14:paraId="3DB257AC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An understanding of one’s own identity, implicit biases, and role as an anti-racist leader in education, including a commitment to comprehensive systems of support for novice educators and their students. </w:t>
            </w:r>
          </w:p>
          <w:p w14:paraId="7DDA395F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A commitment to and understanding of comprehensive systems of support for novice educators </w:t>
            </w:r>
            <w:proofErr w:type="gramStart"/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in order to</w:t>
            </w:r>
            <w:proofErr w:type="gramEnd"/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improve learning outcomes for students.</w:t>
            </w:r>
          </w:p>
          <w:p w14:paraId="37D7F430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A commitment to on-going development of own mentoring skills and reflective practice.</w:t>
            </w:r>
          </w:p>
          <w:p w14:paraId="72BFA6E2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</w:rPr>
            </w:pP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Engage responsively with teaching pedagogy and practice. Maintain intentional awareness of the many ways knowledge is relayed and received by learners and the learning community.  </w:t>
            </w:r>
          </w:p>
          <w:p w14:paraId="3D7216F3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An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 xml:space="preserve"> understanding of OSPI’s </w:t>
            </w:r>
            <w:hyperlink r:id="rId8" w:history="1">
              <w:r w:rsidRPr="004F09AB">
                <w:rPr>
                  <w:rStyle w:val="Hyperlink"/>
                  <w:rFonts w:ascii="Segoe UI" w:eastAsia="Segoe UI" w:hAnsi="Segoe UI" w:cs="Segoe UI"/>
                  <w:i/>
                  <w:iCs/>
                  <w:color w:val="auto"/>
                  <w:sz w:val="22"/>
                  <w:szCs w:val="22"/>
                </w:rPr>
                <w:t>WA State Standards for Mentoring</w:t>
              </w:r>
            </w:hyperlink>
            <w:r w:rsidRPr="004F09AB">
              <w:rPr>
                <w:rFonts w:ascii="Segoe UI" w:eastAsia="Segoe UI" w:hAnsi="Segoe UI" w:cs="Segoe UI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and ways the standards can promote mentor growth and development.</w:t>
            </w:r>
          </w:p>
          <w:p w14:paraId="5CE74304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An ability to talk about and facilitate learning around issues of race, equity, and educational justice. </w:t>
            </w:r>
          </w:p>
          <w:p w14:paraId="2F02C905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An ability to design culturally responsive professional learning that values and leverages assets.</w:t>
            </w:r>
          </w:p>
          <w:p w14:paraId="18E6931F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An ability to facilitate learning-focused conversations that promote reflective practices and result in improved student learning and equitable outcomes. </w:t>
            </w:r>
          </w:p>
          <w:p w14:paraId="60A6B89E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Expertise in: Special Education, English Language Development, Racial Equity Training and Caucusing, Inclusionary Practices, Preservice.</w:t>
            </w:r>
          </w:p>
          <w:p w14:paraId="7705739D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Based in or bordering Washington State.</w:t>
            </w:r>
          </w:p>
        </w:tc>
      </w:tr>
    </w:tbl>
    <w:p w14:paraId="2AAFDF2E" w14:textId="77777777" w:rsidR="004F09AB" w:rsidRPr="004F09AB" w:rsidRDefault="004F09AB" w:rsidP="004F09AB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esired Qualifications"/>
        <w:tblDescription w:val="Consultant can indicate, by checking boxes, any additional quaifications."/>
      </w:tblPr>
      <w:tblGrid>
        <w:gridCol w:w="9350"/>
      </w:tblGrid>
      <w:tr w:rsidR="004F09AB" w:rsidRPr="004F09AB" w14:paraId="1A9A42A6" w14:textId="77777777" w:rsidTr="004F09AB">
        <w:tc>
          <w:tcPr>
            <w:tcW w:w="5000" w:type="pct"/>
            <w:shd w:val="clear" w:color="auto" w:fill="FFC000" w:themeFill="accent4"/>
            <w:vAlign w:val="center"/>
          </w:tcPr>
          <w:p w14:paraId="3811B6B0" w14:textId="77777777" w:rsidR="004F09AB" w:rsidRPr="004F09AB" w:rsidRDefault="004F09AB" w:rsidP="00CE44D1">
            <w:pPr>
              <w:jc w:val="center"/>
              <w:rPr>
                <w:rFonts w:ascii="Segoe UI" w:hAnsi="Segoe UI" w:cs="Segoe UI"/>
                <w:b w:val="0"/>
                <w:bCs/>
                <w:szCs w:val="24"/>
              </w:rPr>
            </w:pPr>
            <w:r w:rsidRPr="004F09AB">
              <w:rPr>
                <w:rFonts w:ascii="Segoe UI" w:hAnsi="Segoe UI" w:cs="Segoe UI"/>
                <w:bCs/>
                <w:szCs w:val="24"/>
              </w:rPr>
              <w:t>AVAILABILITY FOR MENTOR FACULTY</w:t>
            </w:r>
          </w:p>
        </w:tc>
      </w:tr>
      <w:tr w:rsidR="004F09AB" w:rsidRPr="004F09AB" w14:paraId="34D34715" w14:textId="77777777" w:rsidTr="00CE44D1">
        <w:tc>
          <w:tcPr>
            <w:tcW w:w="5000" w:type="pct"/>
            <w:vAlign w:val="center"/>
          </w:tcPr>
          <w:p w14:paraId="2AFBA370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12B9BDF5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7AB9114E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proofErr w:type="gramStart"/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>In order to</w:t>
            </w:r>
            <w:proofErr w:type="gramEnd"/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 foster a BEST Contractor Team that is culturally responsive, antiracist, and committed to lifelong learning, BEST contractors in both roles (Mentor Faculty and Induction Coach) are expected to participate in monthly, 90-minute Co-learning sessions. Contractors will be compensated for their participation in these meetings. </w:t>
            </w:r>
          </w:p>
          <w:p w14:paraId="28D9CB1C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bCs/>
                <w:i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I commit to making every effort to attend monthly, 90-minute Co-learning meetings</w:t>
            </w:r>
            <w:r w:rsidRPr="004F09AB">
              <w:rPr>
                <w:rFonts w:ascii="Segoe UI" w:hAnsi="Segoe UI" w:cs="Segoe UI"/>
                <w:b w:val="0"/>
                <w:bCs/>
                <w:iCs/>
                <w:sz w:val="22"/>
                <w:szCs w:val="22"/>
              </w:rPr>
              <w:t xml:space="preserve">. </w:t>
            </w:r>
          </w:p>
          <w:p w14:paraId="4651A8B2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Similarly, </w:t>
            </w:r>
            <w:proofErr w:type="gramStart"/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t>in order to</w:t>
            </w:r>
            <w:proofErr w:type="gramEnd"/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produce high-quality, timely, research-based content for Mentor Academies and Mentor Roundtables, BEST contractors in the Mentor Faculty role are expected to participate in quarterly, 90-to-120-minute planning and/or content meetings.</w:t>
            </w:r>
          </w:p>
          <w:p w14:paraId="45C17EFE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bCs/>
                <w:i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I commit to making every effort to attend quarterly content meetings</w:t>
            </w:r>
            <w:r w:rsidRPr="004F09AB">
              <w:rPr>
                <w:rFonts w:ascii="Segoe UI" w:hAnsi="Segoe UI" w:cs="Segoe UI"/>
                <w:b w:val="0"/>
                <w:bCs/>
                <w:iCs/>
                <w:sz w:val="22"/>
                <w:szCs w:val="22"/>
              </w:rPr>
              <w:t xml:space="preserve">. </w:t>
            </w:r>
          </w:p>
          <w:p w14:paraId="2B31B74F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Mentor Academy schedules vary but generally occur in 6-hour sessions. Most months, BEST hosts at least three (3) Mentor Academy events. Some months, BEST hosts upwards of 10 Mentor Academy events. </w:t>
            </w:r>
          </w:p>
          <w:p w14:paraId="2D520DCB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I reviewed the draft Academy Schedule (Exhibit E) and understand the expectation of events in 2025-2026.</w:t>
            </w:r>
          </w:p>
          <w:p w14:paraId="3FE7F226" w14:textId="77777777" w:rsidR="004F09AB" w:rsidRPr="004F09AB" w:rsidRDefault="004F09AB" w:rsidP="00CE44D1">
            <w:pPr>
              <w:ind w:left="90"/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I anticipate having capacity to facilitate…</w:t>
            </w:r>
          </w:p>
          <w:p w14:paraId="404167A2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6 to 12 hours of Mentor Academy per month</w:t>
            </w:r>
          </w:p>
          <w:p w14:paraId="283184CD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12 to 18 hours of Mentor Academy per month</w:t>
            </w:r>
          </w:p>
          <w:p w14:paraId="0EC062E0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18 to 24 hours of Mentor Academy per month</w:t>
            </w:r>
          </w:p>
          <w:p w14:paraId="059DD9E9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more than 24 hours of Mentor Academy per month</w:t>
            </w:r>
          </w:p>
          <w:p w14:paraId="13BD6B68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I am not interested in facilitating Mentor Academy events</w:t>
            </w:r>
          </w:p>
          <w:p w14:paraId="64CE2B41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Mentor Roundtables occur in 2-hour monthly sessions, generally from September to May. </w:t>
            </w:r>
          </w:p>
          <w:p w14:paraId="545E3879" w14:textId="77777777" w:rsidR="004F09AB" w:rsidRPr="004F09AB" w:rsidRDefault="004F09AB" w:rsidP="00CE44D1">
            <w:pPr>
              <w:ind w:left="90"/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I anticipate having capacity to facilitate a monthly Mentor Roundtable…</w:t>
            </w:r>
          </w:p>
          <w:p w14:paraId="3DA96E52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on a weekday morning (for 2 hours between 8:00am and noon)</w:t>
            </w:r>
          </w:p>
          <w:p w14:paraId="27FA1D00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on a weekday afternoon (for 2 hours between noon and 3:30pm)</w:t>
            </w:r>
          </w:p>
          <w:p w14:paraId="41376157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on a weekday after-school (for 2 hours between 3:30pm and 6:30pm)</w:t>
            </w:r>
          </w:p>
          <w:p w14:paraId="049E265E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I am interested in facilitating more than one roundtable per month</w:t>
            </w:r>
          </w:p>
          <w:p w14:paraId="42329CDF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I am not interested in facilitating Mentor Roundtable events</w:t>
            </w:r>
          </w:p>
          <w:p w14:paraId="2AB8DDBF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Some Mentor Academy and/or Roundtable events contain content for specific areas of need. </w:t>
            </w:r>
          </w:p>
          <w:p w14:paraId="111FADD9" w14:textId="77777777" w:rsidR="004F09AB" w:rsidRPr="004F09AB" w:rsidRDefault="004F09AB" w:rsidP="00CE44D1">
            <w:pPr>
              <w:ind w:left="90"/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</w:pPr>
            <w:r w:rsidRPr="004F09AB">
              <w:rPr>
                <w:rFonts w:ascii="Segoe UI" w:eastAsia="Segoe UI" w:hAnsi="Segoe UI" w:cs="Segoe UI"/>
                <w:i/>
                <w:iCs/>
                <w:sz w:val="22"/>
                <w:szCs w:val="22"/>
              </w:rPr>
              <w:t>I consider myself to have expertise in…</w:t>
            </w:r>
          </w:p>
          <w:p w14:paraId="075D1FEC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Special Education</w:t>
            </w:r>
          </w:p>
          <w:p w14:paraId="1A9E5C28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English Language Development</w:t>
            </w:r>
          </w:p>
          <w:p w14:paraId="48421F95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Racial Equity Training and Caucusing</w:t>
            </w:r>
          </w:p>
          <w:p w14:paraId="2BC261AF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Inclusionary Practices</w:t>
            </w:r>
          </w:p>
          <w:p w14:paraId="5B2A4626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Preservice</w:t>
            </w:r>
          </w:p>
          <w:p w14:paraId="7FD1F5E5" w14:textId="77777777" w:rsidR="004F09AB" w:rsidRPr="004F09AB" w:rsidRDefault="004F09AB" w:rsidP="00CE44D1">
            <w:pPr>
              <w:pStyle w:val="BodyTextIndent"/>
              <w:tabs>
                <w:tab w:val="clear" w:pos="0"/>
                <w:tab w:val="clear" w:pos="324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</w:tabs>
              <w:ind w:left="90"/>
              <w:jc w:val="left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Other: </w:t>
            </w:r>
            <w:r w:rsidRPr="004F09AB">
              <w:rPr>
                <w:rFonts w:ascii="Segoe UI" w:hAnsi="Segoe UI" w:cs="Segoe U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ea of expertise"/>
                  </w:textInput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  <w:lang w:val="en-US"/>
              </w:rPr>
              <w:instrText xml:space="preserve"> FORMTEXT </w:instrText>
            </w:r>
            <w:r w:rsidRPr="004F09AB">
              <w:rPr>
                <w:rFonts w:ascii="Segoe UI" w:hAnsi="Segoe UI" w:cs="Segoe UI"/>
                <w:sz w:val="22"/>
                <w:szCs w:val="22"/>
                <w:lang w:val="en-US"/>
              </w:rPr>
            </w:r>
            <w:r w:rsidRPr="004F09AB">
              <w:rPr>
                <w:rFonts w:ascii="Segoe UI" w:hAnsi="Segoe UI" w:cs="Segoe UI"/>
                <w:sz w:val="22"/>
                <w:szCs w:val="22"/>
                <w:lang w:val="en-US"/>
              </w:rPr>
              <w:fldChar w:fldCharType="separate"/>
            </w:r>
            <w:r w:rsidRPr="004F09AB">
              <w:rPr>
                <w:rFonts w:ascii="Segoe UI" w:hAnsi="Segoe UI" w:cs="Segoe UI"/>
                <w:noProof/>
                <w:sz w:val="22"/>
                <w:szCs w:val="22"/>
                <w:lang w:val="en-US"/>
              </w:rPr>
              <w:t>Area of expertise</w:t>
            </w:r>
            <w:r w:rsidRPr="004F09AB">
              <w:rPr>
                <w:rFonts w:ascii="Segoe UI" w:hAnsi="Segoe UI" w:cs="Segoe UI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85AB1E5" w14:textId="77777777" w:rsidR="004F09AB" w:rsidRPr="004F09AB" w:rsidRDefault="004F09AB" w:rsidP="004F09AB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esired Qualifications"/>
        <w:tblDescription w:val="Consultant can indicate, by checking boxes, any additional quaifications."/>
      </w:tblPr>
      <w:tblGrid>
        <w:gridCol w:w="9350"/>
      </w:tblGrid>
      <w:tr w:rsidR="004F09AB" w:rsidRPr="004F09AB" w14:paraId="29E870F5" w14:textId="77777777" w:rsidTr="004F09AB">
        <w:tc>
          <w:tcPr>
            <w:tcW w:w="5000" w:type="pct"/>
            <w:shd w:val="clear" w:color="auto" w:fill="FFC000" w:themeFill="accent4"/>
            <w:vAlign w:val="center"/>
          </w:tcPr>
          <w:p w14:paraId="3A6759AF" w14:textId="77777777" w:rsidR="004F09AB" w:rsidRPr="004F09AB" w:rsidRDefault="004F09AB" w:rsidP="00CE44D1">
            <w:pPr>
              <w:jc w:val="center"/>
              <w:rPr>
                <w:rFonts w:ascii="Segoe UI" w:hAnsi="Segoe UI" w:cs="Segoe UI"/>
                <w:b w:val="0"/>
                <w:bCs/>
              </w:rPr>
            </w:pPr>
            <w:r w:rsidRPr="004F09AB">
              <w:rPr>
                <w:rFonts w:ascii="Segoe UI" w:hAnsi="Segoe UI" w:cs="Segoe UI"/>
                <w:bCs/>
              </w:rPr>
              <w:t>DESIRED QUALIFICATIONS FOR MENTOR FACULTY – ESA SPECIALIST</w:t>
            </w:r>
          </w:p>
        </w:tc>
      </w:tr>
      <w:tr w:rsidR="004F09AB" w:rsidRPr="004F09AB" w14:paraId="7E4AB635" w14:textId="77777777" w:rsidTr="00CE44D1">
        <w:tc>
          <w:tcPr>
            <w:tcW w:w="5000" w:type="pct"/>
            <w:vAlign w:val="center"/>
          </w:tcPr>
          <w:p w14:paraId="55422D6F" w14:textId="77777777" w:rsidR="004F09AB" w:rsidRPr="004F09AB" w:rsidRDefault="004F09AB" w:rsidP="00CE44D1">
            <w:pPr>
              <w:pStyle w:val="Default"/>
              <w:spacing w:after="120"/>
              <w:ind w:left="450" w:hanging="36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i/>
                <w:iCs/>
                <w:sz w:val="22"/>
                <w:szCs w:val="22"/>
              </w:rPr>
              <w:t>I affirm that I am…</w:t>
            </w:r>
          </w:p>
          <w:p w14:paraId="66D5F1A2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4F09AB">
              <w:rPr>
                <w:rFonts w:ascii="Segoe UI" w:hAnsi="Segoe UI" w:cs="Segoe UI"/>
                <w:sz w:val="22"/>
                <w:szCs w:val="22"/>
              </w:rPr>
              <w:t>Based in or bordering Washington state.</w:t>
            </w:r>
          </w:p>
          <w:p w14:paraId="38A3CCC9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i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i/>
                <w:sz w:val="22"/>
                <w:szCs w:val="22"/>
              </w:rPr>
              <w:t>I affirm that I have…</w:t>
            </w:r>
          </w:p>
          <w:p w14:paraId="7EF41B4D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 An understanding of one’s own identity, implicit biases, and role as an anti-racist leader in education, including a commitment to comprehensive systems of support for novice educators and their students. </w:t>
            </w:r>
          </w:p>
          <w:p w14:paraId="75C84278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 A commitment to and understanding of comprehensive systems of support for novice educators </w:t>
            </w:r>
            <w:proofErr w:type="gramStart"/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>in order to</w:t>
            </w:r>
            <w:proofErr w:type="gramEnd"/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 improve learning outcomes for students.</w:t>
            </w:r>
          </w:p>
          <w:p w14:paraId="1EAAEC35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 Commitment to on-going development of own mentoring skills and reflective practice.</w:t>
            </w:r>
          </w:p>
          <w:p w14:paraId="1E34756A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 Understanding of OSPI’s WA State Standards for Mentoring and ways the standards can promote mentor growth and development.</w:t>
            </w:r>
          </w:p>
          <w:p w14:paraId="5D8913E9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 Ability to talk about and facilitate learning around issues of race, equity, and educational justice. </w:t>
            </w:r>
          </w:p>
          <w:p w14:paraId="6ECDB885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 Ability to design culturally responsive professional learning that values and leverages assets.</w:t>
            </w:r>
          </w:p>
          <w:p w14:paraId="652CAF37" w14:textId="77777777" w:rsidR="004F09AB" w:rsidRPr="004F09AB" w:rsidRDefault="004F09AB" w:rsidP="00CE44D1">
            <w:pPr>
              <w:pStyle w:val="Default"/>
              <w:spacing w:after="120"/>
              <w:ind w:left="9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bCs/>
                <w:sz w:val="22"/>
                <w:szCs w:val="22"/>
              </w:rPr>
              <w:t xml:space="preserve"> Ability to facilitate learning-focused conversations that promote reflective practices and result in improved student learning and equitable outcomes. </w:t>
            </w:r>
          </w:p>
        </w:tc>
      </w:tr>
    </w:tbl>
    <w:p w14:paraId="133CF84E" w14:textId="77777777" w:rsidR="004F09AB" w:rsidRDefault="004F09AB" w:rsidP="004F09AB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rPr>
          <w:b/>
          <w:caps/>
        </w:rPr>
      </w:pPr>
    </w:p>
    <w:p w14:paraId="6C653F78" w14:textId="77777777" w:rsidR="009077EE" w:rsidRDefault="009077EE" w:rsidP="004F09AB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rPr>
          <w:b/>
          <w:caps/>
        </w:rPr>
      </w:pPr>
    </w:p>
    <w:p w14:paraId="738B428A" w14:textId="77777777" w:rsidR="009077EE" w:rsidRDefault="009077EE" w:rsidP="004F09AB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rPr>
          <w:b/>
          <w:caps/>
        </w:rPr>
      </w:pPr>
    </w:p>
    <w:p w14:paraId="3CA23855" w14:textId="77777777" w:rsidR="009077EE" w:rsidRPr="004F09AB" w:rsidRDefault="009077EE" w:rsidP="004F09AB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esired Qualifications"/>
        <w:tblDescription w:val="Consultant can indicate, by checking boxes, any additional quaifications."/>
      </w:tblPr>
      <w:tblGrid>
        <w:gridCol w:w="9350"/>
      </w:tblGrid>
      <w:tr w:rsidR="004F09AB" w:rsidRPr="004F09AB" w14:paraId="3B820044" w14:textId="77777777" w:rsidTr="009077EE">
        <w:tc>
          <w:tcPr>
            <w:tcW w:w="5000" w:type="pct"/>
            <w:shd w:val="clear" w:color="auto" w:fill="FFC000" w:themeFill="accent4"/>
            <w:vAlign w:val="center"/>
          </w:tcPr>
          <w:p w14:paraId="250E954A" w14:textId="77777777" w:rsidR="004F09AB" w:rsidRPr="004F09AB" w:rsidRDefault="004F09AB" w:rsidP="00CE44D1">
            <w:pPr>
              <w:jc w:val="center"/>
              <w:rPr>
                <w:rFonts w:ascii="Segoe UI" w:hAnsi="Segoe UI" w:cs="Segoe UI"/>
                <w:b w:val="0"/>
                <w:bCs/>
              </w:rPr>
            </w:pPr>
            <w:r w:rsidRPr="004F09AB">
              <w:rPr>
                <w:rFonts w:ascii="Segoe UI" w:hAnsi="Segoe UI" w:cs="Segoe UI"/>
                <w:bCs/>
              </w:rPr>
              <w:t>AVAILABILITY FOR MENTOR FACULTY – ESA SPECIALIST</w:t>
            </w:r>
          </w:p>
        </w:tc>
      </w:tr>
      <w:tr w:rsidR="004F09AB" w:rsidRPr="004F09AB" w14:paraId="45A71857" w14:textId="77777777" w:rsidTr="00CE44D1">
        <w:tc>
          <w:tcPr>
            <w:tcW w:w="5000" w:type="pct"/>
            <w:vAlign w:val="center"/>
          </w:tcPr>
          <w:p w14:paraId="0550F604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bCs/>
                <w:iCs/>
                <w:sz w:val="22"/>
                <w:szCs w:val="18"/>
              </w:rPr>
            </w:pPr>
            <w:proofErr w:type="gramStart"/>
            <w:r w:rsidRPr="004F09AB">
              <w:rPr>
                <w:rFonts w:ascii="Segoe UI" w:hAnsi="Segoe UI" w:cs="Segoe UI"/>
                <w:bCs/>
                <w:iCs/>
                <w:sz w:val="22"/>
                <w:szCs w:val="18"/>
              </w:rPr>
              <w:t>In order to</w:t>
            </w:r>
            <w:proofErr w:type="gramEnd"/>
            <w:r w:rsidRPr="004F09AB">
              <w:rPr>
                <w:rFonts w:ascii="Segoe UI" w:hAnsi="Segoe UI" w:cs="Segoe UI"/>
                <w:bCs/>
                <w:iCs/>
                <w:sz w:val="22"/>
                <w:szCs w:val="18"/>
              </w:rPr>
              <w:t xml:space="preserve"> foster a BEST Contractor Team that is culturally responsive, anti-racist, and committed to lifelong learning, BEST contractors are expected to participate in monthly, </w:t>
            </w:r>
            <w:r w:rsidRPr="004F09AB">
              <w:rPr>
                <w:rFonts w:ascii="Segoe UI" w:hAnsi="Segoe UI" w:cs="Segoe UI"/>
                <w:bCs/>
                <w:iCs/>
                <w:sz w:val="22"/>
                <w:szCs w:val="18"/>
              </w:rPr>
              <w:lastRenderedPageBreak/>
              <w:t>90-minute co-learning meetings. Contractors will be compensated for their participation in these meetings. Meeting schedules will be negotiated with the Apparently Successful Bidders.</w:t>
            </w:r>
          </w:p>
          <w:p w14:paraId="0DFAAB9B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 xml:space="preserve"> I commit to making every effort to attend monthly, 90-minute Co-learning and Racial Caucus meetings. </w:t>
            </w:r>
          </w:p>
          <w:p w14:paraId="64961CF8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 xml:space="preserve">Similarly, </w:t>
            </w:r>
            <w:proofErr w:type="gramStart"/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>in order to</w:t>
            </w:r>
            <w:proofErr w:type="gramEnd"/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 xml:space="preserve"> produce high-quality, timely, research-based content for Mentor Academies and Mentor Roundtables, BEST contractors in the Mentor Faculty role are expected to participate in quarterly, 90-to-120-minute planning and/or content meetings.</w:t>
            </w:r>
          </w:p>
          <w:p w14:paraId="6DE230C1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 xml:space="preserve"> I commit to making every effort to attend content meetings.</w:t>
            </w:r>
          </w:p>
          <w:p w14:paraId="19755413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>Mentor Academy schedules vary but generally occur in 6-hour sessions.</w:t>
            </w:r>
          </w:p>
          <w:p w14:paraId="45272F66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i/>
                <w:iCs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i/>
                <w:iCs/>
                <w:sz w:val="22"/>
                <w:szCs w:val="18"/>
              </w:rPr>
              <w:t xml:space="preserve"> </w:t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 xml:space="preserve"> I reviewed the draft Academy Schedule (Exhibit E) and understand the expectation of events in 2025-2026.</w:t>
            </w:r>
          </w:p>
          <w:p w14:paraId="0B52355F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iCs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iCs/>
                <w:sz w:val="22"/>
                <w:szCs w:val="18"/>
              </w:rPr>
              <w:t xml:space="preserve">Mentor Roundtables occur in 2-hour monthly sessions, generally from September to May. </w:t>
            </w:r>
          </w:p>
          <w:p w14:paraId="6BD644C4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 w:val="0"/>
                <w:i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i/>
                <w:sz w:val="22"/>
                <w:szCs w:val="18"/>
              </w:rPr>
              <w:t>I anticipate having capacity to facilitate a monthly Mentor Roundtable…</w:t>
            </w:r>
          </w:p>
          <w:p w14:paraId="16190971" w14:textId="77777777" w:rsidR="004F09AB" w:rsidRPr="004F09AB" w:rsidRDefault="004F09AB" w:rsidP="00CE44D1">
            <w:pPr>
              <w:ind w:left="90"/>
              <w:rPr>
                <w:rFonts w:ascii="Segoe UI" w:eastAsia="Segoe UI" w:hAnsi="Segoe UI" w:cs="Segoe UI"/>
                <w:b w:val="0"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 xml:space="preserve"> on a weekday morning (for 2 hours between 8:00am and noon)</w:t>
            </w:r>
          </w:p>
          <w:p w14:paraId="598BFFCD" w14:textId="77777777" w:rsidR="004F09AB" w:rsidRPr="004F09AB" w:rsidRDefault="004F09AB" w:rsidP="00CE44D1">
            <w:pPr>
              <w:ind w:left="90"/>
              <w:rPr>
                <w:rFonts w:ascii="Segoe UI" w:eastAsia="Segoe UI" w:hAnsi="Segoe UI" w:cs="Segoe UI"/>
                <w:b w:val="0"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 xml:space="preserve"> on a weekday afternoon (for 2 hours between noon and 3:30pm)</w:t>
            </w:r>
          </w:p>
          <w:p w14:paraId="6AE14DD0" w14:textId="77777777" w:rsidR="004F09AB" w:rsidRPr="004F09AB" w:rsidRDefault="004F09AB" w:rsidP="00CE44D1">
            <w:pPr>
              <w:ind w:left="90"/>
              <w:rPr>
                <w:rFonts w:ascii="Segoe UI" w:eastAsia="Segoe UI" w:hAnsi="Segoe UI" w:cs="Segoe UI"/>
                <w:b w:val="0"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 xml:space="preserve"> on a weekday after-school (for 2 hours between 3:30pm and 6:30pm)</w:t>
            </w:r>
          </w:p>
          <w:p w14:paraId="60730571" w14:textId="77777777" w:rsidR="004F09AB" w:rsidRPr="004F09AB" w:rsidRDefault="004F09AB" w:rsidP="00CE44D1">
            <w:pPr>
              <w:ind w:left="90"/>
              <w:rPr>
                <w:rFonts w:ascii="Segoe UI" w:eastAsiaTheme="minorHAnsi" w:hAnsi="Segoe UI" w:cs="Segoe UI"/>
                <w:b w:val="0"/>
                <w:sz w:val="22"/>
                <w:szCs w:val="18"/>
              </w:rPr>
            </w:pP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 xml:space="preserve"> I am interested in facilitating more than one roundtable per month.</w:t>
            </w:r>
          </w:p>
          <w:p w14:paraId="37A4BB02" w14:textId="77777777" w:rsidR="004F09AB" w:rsidRPr="004F09AB" w:rsidRDefault="004F09AB" w:rsidP="00CE44D1">
            <w:pPr>
              <w:ind w:left="90"/>
              <w:rPr>
                <w:rFonts w:ascii="Segoe UI" w:hAnsi="Segoe UI" w:cs="Segoe UI"/>
                <w:bCs/>
              </w:rPr>
            </w:pP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4F09AB">
              <w:rPr>
                <w:rFonts w:ascii="Segoe UI" w:hAnsi="Segoe UI" w:cs="Segoe UI"/>
                <w:b w:val="0"/>
                <w:sz w:val="22"/>
                <w:szCs w:val="18"/>
              </w:rPr>
              <w:t xml:space="preserve"> I am not interested in facilitating Mentor Roundtable events.</w:t>
            </w:r>
          </w:p>
        </w:tc>
      </w:tr>
    </w:tbl>
    <w:p w14:paraId="365D8890" w14:textId="77777777" w:rsidR="004F09AB" w:rsidRPr="004F09AB" w:rsidRDefault="004F09AB" w:rsidP="004F09AB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rPr>
          <w:b/>
          <w:caps/>
        </w:rPr>
      </w:pPr>
    </w:p>
    <w:p w14:paraId="3D4CD6AD" w14:textId="77777777" w:rsidR="004F09AB" w:rsidRPr="004F09AB" w:rsidRDefault="004F09AB" w:rsidP="004F09AB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esired Qualifications"/>
        <w:tblDescription w:val="Consultant can indicate, by checking boxes, any additional quaifications."/>
      </w:tblPr>
      <w:tblGrid>
        <w:gridCol w:w="9350"/>
      </w:tblGrid>
      <w:tr w:rsidR="004F09AB" w:rsidRPr="004F09AB" w14:paraId="3F4961BB" w14:textId="77777777" w:rsidTr="004F09AB">
        <w:tc>
          <w:tcPr>
            <w:tcW w:w="5000" w:type="pct"/>
            <w:shd w:val="clear" w:color="auto" w:fill="FFC000" w:themeFill="accent4"/>
            <w:vAlign w:val="center"/>
          </w:tcPr>
          <w:p w14:paraId="47D486EF" w14:textId="77777777" w:rsidR="004F09AB" w:rsidRPr="004F09AB" w:rsidRDefault="004F09AB" w:rsidP="00CE44D1">
            <w:pPr>
              <w:jc w:val="center"/>
              <w:rPr>
                <w:rFonts w:ascii="Segoe UI" w:hAnsi="Segoe UI" w:cs="Segoe UI"/>
                <w:b w:val="0"/>
                <w:bCs/>
              </w:rPr>
            </w:pPr>
            <w:r w:rsidRPr="004F09AB">
              <w:rPr>
                <w:rFonts w:ascii="Segoe UI" w:hAnsi="Segoe UI" w:cs="Segoe UI"/>
                <w:bCs/>
              </w:rPr>
              <w:t>ADDITIONAL DESIRED QUALIFICATIONS FOR INDUCTION COACH</w:t>
            </w:r>
          </w:p>
        </w:tc>
      </w:tr>
      <w:tr w:rsidR="004F09AB" w:rsidRPr="004F09AB" w14:paraId="3792C6BB" w14:textId="77777777" w:rsidTr="00CE44D1">
        <w:tc>
          <w:tcPr>
            <w:tcW w:w="5000" w:type="pct"/>
            <w:vAlign w:val="center"/>
          </w:tcPr>
          <w:p w14:paraId="7D3713C7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4F09AB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4FEB91F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A commitment to uprooting systems of oppression in education through advocacy for equitable, anti-racist policies and practices at all levels within the education system.</w:t>
            </w:r>
          </w:p>
          <w:p w14:paraId="7B10AF9A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 xml:space="preserve">An understanding of one’s own identity, implicit biases, and role as an anti-racist leader in education, including a commitment to comprehensive systems of support for novice educators and their students. </w:t>
            </w:r>
          </w:p>
          <w:p w14:paraId="4A2DA2E0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A commitment to and understanding of comprehensive systems of support for novice educators </w:t>
            </w:r>
            <w:proofErr w:type="gramStart"/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in order to</w:t>
            </w:r>
            <w:proofErr w:type="gramEnd"/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 improve learning outcomes for students.</w:t>
            </w:r>
          </w:p>
          <w:p w14:paraId="53CE55FF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A commitment to on-going development of own mentoring skills and reflective practice.</w:t>
            </w:r>
          </w:p>
          <w:p w14:paraId="2DC603AF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An understanding of and ability to use coaching skills to promote growth.  </w:t>
            </w:r>
          </w:p>
          <w:p w14:paraId="20882791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An u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nderstanding of the Standards for Beginning Educator Induction, potential use for district growth, and their impact on conditions for novice educators and their students.</w:t>
            </w:r>
          </w:p>
          <w:p w14:paraId="2262BB19" w14:textId="77777777" w:rsidR="004F09AB" w:rsidRPr="004F09AB" w:rsidRDefault="004F09AB" w:rsidP="00CE44D1">
            <w:pPr>
              <w:pStyle w:val="Default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An a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bility to facilitate reflection in service of culturally responsive, antiracist, equitable policies and practices.</w:t>
            </w:r>
          </w:p>
          <w:p w14:paraId="40B06441" w14:textId="77777777" w:rsidR="004F09AB" w:rsidRPr="004F09AB" w:rsidRDefault="004F09AB" w:rsidP="00CE44D1">
            <w:pPr>
              <w:pStyle w:val="Default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An ability to engage others in systems-thinking to improve comprehensive induction.</w:t>
            </w:r>
          </w:p>
          <w:p w14:paraId="4A02F7F7" w14:textId="77777777" w:rsidR="004F09AB" w:rsidRPr="004F09AB" w:rsidRDefault="004F09AB" w:rsidP="00CE44D1">
            <w:pPr>
              <w:pStyle w:val="Default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Knowledge of district induction work beyond a single school district</w:t>
            </w:r>
          </w:p>
          <w:p w14:paraId="6EEF9D36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Leadership experience within the area of BEST induction work in Washington.</w:t>
            </w:r>
          </w:p>
          <w:p w14:paraId="796F22B1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Based in or bordering Washington State.</w:t>
            </w:r>
          </w:p>
        </w:tc>
      </w:tr>
    </w:tbl>
    <w:p w14:paraId="14DEB31A" w14:textId="77777777" w:rsidR="004F09AB" w:rsidRPr="004F09AB" w:rsidRDefault="004F09AB" w:rsidP="004F09AB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esired Qualifications"/>
        <w:tblDescription w:val="Consultant can indicate, by checking boxes, any additional quaifications."/>
      </w:tblPr>
      <w:tblGrid>
        <w:gridCol w:w="9350"/>
      </w:tblGrid>
      <w:tr w:rsidR="004F09AB" w:rsidRPr="004F09AB" w14:paraId="417E0A42" w14:textId="77777777" w:rsidTr="004F09AB">
        <w:tc>
          <w:tcPr>
            <w:tcW w:w="5000" w:type="pct"/>
            <w:shd w:val="clear" w:color="auto" w:fill="FFC000" w:themeFill="accent4"/>
            <w:vAlign w:val="center"/>
          </w:tcPr>
          <w:p w14:paraId="3E89A4A4" w14:textId="77777777" w:rsidR="004F09AB" w:rsidRPr="004F09AB" w:rsidRDefault="004F09AB" w:rsidP="00CE44D1">
            <w:pPr>
              <w:jc w:val="center"/>
              <w:rPr>
                <w:rFonts w:ascii="Segoe UI" w:hAnsi="Segoe UI" w:cs="Segoe UI"/>
                <w:b w:val="0"/>
                <w:bCs/>
              </w:rPr>
            </w:pPr>
            <w:r w:rsidRPr="004F09AB">
              <w:rPr>
                <w:rFonts w:ascii="Segoe UI" w:hAnsi="Segoe UI" w:cs="Segoe UI"/>
                <w:bCs/>
              </w:rPr>
              <w:t>AVAILABILITY FOR INDUCTION COACHES</w:t>
            </w:r>
          </w:p>
        </w:tc>
      </w:tr>
      <w:tr w:rsidR="004F09AB" w:rsidRPr="004F09AB" w14:paraId="3ADD7773" w14:textId="77777777" w:rsidTr="00CE44D1">
        <w:tc>
          <w:tcPr>
            <w:tcW w:w="5000" w:type="pct"/>
            <w:vAlign w:val="center"/>
          </w:tcPr>
          <w:p w14:paraId="1B5C6849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31977FC" w14:textId="77777777" w:rsidR="004F09AB" w:rsidRPr="004F09AB" w:rsidRDefault="004F09AB" w:rsidP="00CE44D1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431CD29E" w14:textId="77777777" w:rsidR="004F09AB" w:rsidRPr="004F09AB" w:rsidRDefault="004F09AB" w:rsidP="00CE44D1">
            <w:pPr>
              <w:ind w:left="180"/>
              <w:rPr>
                <w:rFonts w:ascii="Segoe UI" w:hAnsi="Segoe UI" w:cs="Segoe UI"/>
                <w:b w:val="0"/>
                <w:bCs/>
              </w:rPr>
            </w:pPr>
            <w:r w:rsidRPr="004F09AB">
              <w:rPr>
                <w:rFonts w:ascii="Segoe UI" w:hAnsi="Segoe UI" w:cs="Segoe UI"/>
                <w:bCs/>
              </w:rPr>
              <w:t xml:space="preserve">BEST districts are coached by Induction Coaches two (2) or three (3) times a year (in the fall, sometimes winter, and spring), generally in 60 to 90-minute coaching sessions, for an estimated commitment of four (4) hours per district per year. </w:t>
            </w:r>
          </w:p>
          <w:p w14:paraId="43C8C998" w14:textId="77777777" w:rsidR="004F09AB" w:rsidRPr="004F09AB" w:rsidRDefault="004F09AB" w:rsidP="00CE44D1">
            <w:pPr>
              <w:ind w:left="180"/>
              <w:rPr>
                <w:rFonts w:ascii="Segoe UI" w:eastAsia="Segoe UI" w:hAnsi="Segoe UI" w:cs="Segoe UI"/>
                <w:i/>
                <w:iCs/>
              </w:rPr>
            </w:pPr>
            <w:r w:rsidRPr="004F09AB">
              <w:rPr>
                <w:rFonts w:ascii="Segoe UI" w:eastAsia="Segoe UI" w:hAnsi="Segoe UI" w:cs="Segoe UI"/>
                <w:i/>
                <w:iCs/>
              </w:rPr>
              <w:t>I anticipate having capacity to coach…</w:t>
            </w:r>
          </w:p>
          <w:p w14:paraId="08EAB007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 xml:space="preserve">1 – 4 districts per year </w:t>
            </w:r>
          </w:p>
          <w:p w14:paraId="2E6FADEC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>5 – 8 districts per year</w:t>
            </w:r>
          </w:p>
          <w:p w14:paraId="0D70051D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color w:val="auto"/>
                <w:sz w:val="22"/>
                <w:szCs w:val="22"/>
              </w:rPr>
              <w:t>9 – 12 districts per year</w:t>
            </w:r>
          </w:p>
          <w:p w14:paraId="1D80DCDD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F09AB">
              <w:rPr>
                <w:rFonts w:ascii="Segoe UI" w:eastAsia="Segoe UI" w:hAnsi="Segoe UI" w:cs="Segoe UI"/>
                <w:sz w:val="22"/>
                <w:szCs w:val="22"/>
              </w:rPr>
              <w:t xml:space="preserve">13 – 16 districts per year  </w:t>
            </w:r>
          </w:p>
          <w:p w14:paraId="73A5CE04" w14:textId="77777777" w:rsidR="004F09AB" w:rsidRPr="004F09AB" w:rsidRDefault="004F09AB" w:rsidP="00CE44D1">
            <w:pPr>
              <w:pStyle w:val="Default"/>
              <w:spacing w:after="120"/>
              <w:ind w:left="180"/>
              <w:rPr>
                <w:rFonts w:ascii="Segoe UI" w:eastAsia="Segoe UI" w:hAnsi="Segoe UI" w:cs="Segoe UI"/>
                <w:color w:val="auto"/>
                <w:sz w:val="22"/>
                <w:szCs w:val="22"/>
              </w:rPr>
            </w:pP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9AB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4F09AB">
              <w:rPr>
                <w:rFonts w:ascii="Segoe UI" w:hAnsi="Segoe UI" w:cs="Segoe UI"/>
                <w:sz w:val="22"/>
                <w:szCs w:val="22"/>
              </w:rPr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09A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4F09AB">
              <w:rPr>
                <w:rFonts w:ascii="Segoe UI" w:hAnsi="Segoe UI" w:cs="Segoe UI"/>
                <w:sz w:val="22"/>
                <w:szCs w:val="22"/>
              </w:rPr>
              <w:t xml:space="preserve"> More than 16 districts per year</w:t>
            </w:r>
          </w:p>
        </w:tc>
      </w:tr>
    </w:tbl>
    <w:p w14:paraId="58E6E463" w14:textId="77777777" w:rsidR="00F970F2" w:rsidRPr="004F09AB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4F09AB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4F09AB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4F09AB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4F09AB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4F09AB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4F09AB">
        <w:rPr>
          <w:rFonts w:ascii="Segoe UI" w:hAnsi="Segoe UI" w:cs="Segoe UI"/>
          <w:sz w:val="22"/>
          <w:szCs w:val="22"/>
        </w:rPr>
        <w:tab/>
        <w:t>__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F09AB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4F09AB">
        <w:rPr>
          <w:rFonts w:ascii="Segoe UI" w:hAnsi="Segoe UI" w:cs="Segoe UI"/>
          <w:sz w:val="22"/>
          <w:szCs w:val="22"/>
          <w:u w:val="single"/>
        </w:rPr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4F09AB">
        <w:rPr>
          <w:rFonts w:ascii="Segoe UI" w:hAnsi="Segoe UI" w:cs="Segoe UI"/>
          <w:sz w:val="22"/>
          <w:szCs w:val="22"/>
        </w:rPr>
        <w:t xml:space="preserve">________________________ 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9AB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4F09AB">
        <w:rPr>
          <w:rFonts w:ascii="Segoe UI" w:hAnsi="Segoe UI" w:cs="Segoe UI"/>
          <w:sz w:val="22"/>
          <w:szCs w:val="22"/>
          <w:u w:val="single"/>
        </w:rPr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4F09AB">
        <w:rPr>
          <w:rFonts w:ascii="Segoe UI" w:hAnsi="Segoe UI" w:cs="Segoe UI"/>
          <w:sz w:val="22"/>
          <w:szCs w:val="22"/>
        </w:rPr>
        <w:t>_________________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9AB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4F09AB">
        <w:rPr>
          <w:rFonts w:ascii="Segoe UI" w:hAnsi="Segoe UI" w:cs="Segoe UI"/>
          <w:sz w:val="22"/>
          <w:szCs w:val="22"/>
          <w:u w:val="single"/>
        </w:rPr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4F09AB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4F09AB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4F09AB">
        <w:rPr>
          <w:rFonts w:ascii="Segoe UI" w:hAnsi="Segoe UI" w:cs="Segoe UI"/>
          <w:sz w:val="22"/>
          <w:szCs w:val="22"/>
        </w:rPr>
        <w:tab/>
        <w:t>Signature of Bidder</w:t>
      </w:r>
      <w:r w:rsidRPr="004F09AB">
        <w:rPr>
          <w:rFonts w:ascii="Segoe UI" w:hAnsi="Segoe UI" w:cs="Segoe UI"/>
          <w:sz w:val="22"/>
          <w:szCs w:val="22"/>
        </w:rPr>
        <w:tab/>
      </w:r>
      <w:r w:rsidRPr="004F09AB">
        <w:rPr>
          <w:rFonts w:ascii="Segoe UI" w:hAnsi="Segoe UI" w:cs="Segoe UI"/>
          <w:sz w:val="22"/>
          <w:szCs w:val="22"/>
        </w:rPr>
        <w:tab/>
        <w:t>Date</w:t>
      </w:r>
      <w:r w:rsidRPr="004F09AB">
        <w:rPr>
          <w:rFonts w:ascii="Segoe UI" w:hAnsi="Segoe UI" w:cs="Segoe UI"/>
          <w:sz w:val="22"/>
          <w:szCs w:val="22"/>
        </w:rPr>
        <w:tab/>
      </w:r>
      <w:r w:rsidRPr="004F09AB">
        <w:rPr>
          <w:rFonts w:ascii="Segoe UI" w:hAnsi="Segoe UI" w:cs="Segoe UI"/>
          <w:sz w:val="22"/>
          <w:szCs w:val="22"/>
        </w:rPr>
        <w:tab/>
      </w:r>
      <w:r w:rsidRPr="004F09AB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4F09AB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4F09AB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4F09AB">
        <w:rPr>
          <w:rFonts w:ascii="Segoe UI" w:hAnsi="Segoe UI" w:cs="Segoe UI"/>
          <w:sz w:val="22"/>
          <w:szCs w:val="22"/>
        </w:rPr>
        <w:tab/>
        <w:t>__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9AB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4F09AB">
        <w:rPr>
          <w:rFonts w:ascii="Segoe UI" w:hAnsi="Segoe UI" w:cs="Segoe UI"/>
          <w:sz w:val="22"/>
          <w:szCs w:val="22"/>
          <w:u w:val="single"/>
        </w:rPr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4F09AB">
        <w:rPr>
          <w:rFonts w:ascii="Segoe UI" w:hAnsi="Segoe UI" w:cs="Segoe UI"/>
          <w:sz w:val="22"/>
          <w:szCs w:val="22"/>
        </w:rPr>
        <w:t xml:space="preserve">________________________ 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9AB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4F09AB">
        <w:rPr>
          <w:rFonts w:ascii="Segoe UI" w:hAnsi="Segoe UI" w:cs="Segoe UI"/>
          <w:sz w:val="22"/>
          <w:szCs w:val="22"/>
          <w:u w:val="single"/>
        </w:rPr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4F09AB">
        <w:rPr>
          <w:rFonts w:ascii="Segoe UI" w:hAnsi="Segoe UI" w:cs="Segoe UI"/>
          <w:sz w:val="22"/>
          <w:szCs w:val="22"/>
        </w:rPr>
        <w:t>_________________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9AB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4F09AB">
        <w:rPr>
          <w:rFonts w:ascii="Segoe UI" w:hAnsi="Segoe UI" w:cs="Segoe UI"/>
          <w:sz w:val="22"/>
          <w:szCs w:val="22"/>
          <w:u w:val="single"/>
        </w:rPr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4F09AB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4F09AB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4F09AB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4F09AB">
        <w:rPr>
          <w:rFonts w:ascii="Segoe UI" w:hAnsi="Segoe UI" w:cs="Segoe UI"/>
          <w:sz w:val="22"/>
          <w:szCs w:val="22"/>
        </w:rPr>
        <w:tab/>
        <w:t>Printed Name</w:t>
      </w:r>
      <w:r w:rsidRPr="004F09AB">
        <w:rPr>
          <w:rFonts w:ascii="Segoe UI" w:hAnsi="Segoe UI" w:cs="Segoe UI"/>
          <w:sz w:val="22"/>
          <w:szCs w:val="22"/>
        </w:rPr>
        <w:tab/>
      </w:r>
      <w:r w:rsidRPr="004F09AB">
        <w:rPr>
          <w:rFonts w:ascii="Segoe UI" w:hAnsi="Segoe UI" w:cs="Segoe UI"/>
          <w:sz w:val="22"/>
          <w:szCs w:val="22"/>
        </w:rPr>
        <w:tab/>
      </w:r>
      <w:r w:rsidRPr="004F09AB">
        <w:rPr>
          <w:rFonts w:ascii="Segoe UI" w:hAnsi="Segoe UI" w:cs="Segoe UI"/>
          <w:sz w:val="22"/>
          <w:szCs w:val="22"/>
        </w:rPr>
        <w:tab/>
        <w:t>Title</w:t>
      </w:r>
      <w:r w:rsidRPr="004F09AB">
        <w:rPr>
          <w:rFonts w:ascii="Segoe UI" w:hAnsi="Segoe UI" w:cs="Segoe UI"/>
          <w:sz w:val="22"/>
          <w:szCs w:val="22"/>
        </w:rPr>
        <w:tab/>
      </w:r>
      <w:r w:rsidRPr="004F09AB">
        <w:rPr>
          <w:rFonts w:ascii="Segoe UI" w:hAnsi="Segoe UI" w:cs="Segoe UI"/>
          <w:sz w:val="22"/>
          <w:szCs w:val="22"/>
        </w:rPr>
        <w:tab/>
      </w:r>
      <w:r w:rsidRPr="004F09AB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4F09AB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4F09AB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4F09A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56EEFA42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>Affirmations</w:t>
    </w:r>
    <w:r w:rsidR="004F09AB">
      <w:rPr>
        <w:rFonts w:ascii="Segoe UI" w:hAnsi="Segoe UI" w:cs="Segoe UI"/>
        <w:b w:val="0"/>
        <w:bCs/>
        <w:sz w:val="20"/>
      </w:rPr>
      <w:t xml:space="preserve"> &amp; Availability Checklist</w:t>
    </w:r>
    <w:r w:rsidRPr="00E325D0">
      <w:rPr>
        <w:rFonts w:ascii="Segoe UI" w:hAnsi="Segoe UI" w:cs="Segoe UI"/>
        <w:b w:val="0"/>
        <w:bCs/>
        <w:sz w:val="20"/>
      </w:rPr>
      <w:t xml:space="preserve"> | </w:t>
    </w:r>
    <w:r>
      <w:rPr>
        <w:rFonts w:ascii="Segoe UI" w:hAnsi="Segoe UI" w:cs="Segoe UI"/>
        <w:b w:val="0"/>
        <w:bCs/>
        <w:sz w:val="20"/>
      </w:rPr>
      <w:t>RF</w:t>
    </w:r>
    <w:r w:rsidR="004F09AB">
      <w:rPr>
        <w:rFonts w:ascii="Segoe UI" w:hAnsi="Segoe UI" w:cs="Segoe UI"/>
        <w:b w:val="0"/>
        <w:bCs/>
        <w:sz w:val="20"/>
      </w:rPr>
      <w:t>Q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4F09AB">
      <w:rPr>
        <w:rFonts w:ascii="Segoe UI" w:hAnsi="Segoe UI" w:cs="Segoe UI"/>
        <w:b w:val="0"/>
        <w:bCs/>
        <w:sz w:val="20"/>
      </w:rPr>
      <w:t>2025-20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29B766BB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AFFIRMATIONS</w:t>
    </w:r>
    <w:r w:rsidR="004F09AB">
      <w:rPr>
        <w:rFonts w:ascii="Segoe UI" w:hAnsi="Segoe UI" w:cs="Segoe UI"/>
      </w:rPr>
      <w:t xml:space="preserve"> &amp; AVAILABILITY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GL89QoFm101ZIXfrtmOShi4fIXF+SatP4RCcWqmh03o0IyvaAKkJluJ9HvtVr/hLHVuAH0AyhrKdIH/Z0wh3Q==" w:salt="E9Ky0qMJZ73WF4ZGa1EM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4F09AB"/>
    <w:rsid w:val="00614C87"/>
    <w:rsid w:val="006C59E3"/>
    <w:rsid w:val="009077EE"/>
    <w:rsid w:val="00940269"/>
    <w:rsid w:val="00D0125F"/>
    <w:rsid w:val="00DF262D"/>
    <w:rsid w:val="00DF7254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1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  <w:style w:type="character" w:styleId="Hyperlink">
    <w:name w:val="Hyperlink"/>
    <w:uiPriority w:val="99"/>
    <w:rsid w:val="004F09A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F09AB"/>
    <w:pPr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360"/>
      <w:jc w:val="both"/>
    </w:pPr>
    <w:rPr>
      <w:rFonts w:ascii="Arial" w:hAnsi="Arial"/>
      <w:b w:val="0"/>
      <w:sz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F09AB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12.wa.us/sites/default/files/public/best/pubdocs/Standards_for_Mentoring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10</cp:revision>
  <dcterms:created xsi:type="dcterms:W3CDTF">2019-10-22T17:37:00Z</dcterms:created>
  <dcterms:modified xsi:type="dcterms:W3CDTF">2025-01-08T23:54:00Z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2025-01-07T23:10:28Z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c2aa8e99-8fbd-4310-b3b7-4e8c2c392b44</vt:lpwstr>
  </property>
  <property fmtid="{D5CDD505-2E9C-101B-9397-08002B2CF9AE}" pid="8" name="MSIP_Label_9145f431-4c8c-42c6-a5a5-ba6d3bdea585_ContentBits">
    <vt:lpwstr>0</vt:lpwstr>
  </property>
</Properties>
</file>