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bidi/>
        <w:spacing w:after="240" w:line="240" w:lineRule="auto"/>
        <w:jc w:val="center"/>
        <w:rPr>
          <w:b/>
          <w:bCs/>
          <w:sz w:val="28"/>
          <w:szCs w:val="28"/>
        </w:rPr>
      </w:pPr>
      <w:r>
        <w:rPr>
          <w:b/>
          <w:bCs/>
          <w:sz w:val="28"/>
          <w:szCs w:val="28"/>
          <w:rtl/>
          <w:lang w:bidi="ar"/>
        </w:rPr>
        <w:t>طلب عقد جلسة استماع متعلقة بالتعليم الخاص</w:t>
      </w:r>
    </w:p>
    <w:p w14:paraId="48B38178" w14:textId="7B74D57A" w:rsidR="00195F75" w:rsidRPr="00B17CAD" w:rsidRDefault="00195F75" w:rsidP="002F0DBD">
      <w:pPr>
        <w:bidi/>
        <w:spacing w:after="240" w:line="240" w:lineRule="auto"/>
        <w:jc w:val="both"/>
        <w:rPr>
          <w:bCs/>
          <w:iCs/>
        </w:rPr>
      </w:pPr>
      <w:r>
        <w:rPr>
          <w:rtl/>
          <w:lang w:bidi="ar"/>
        </w:rPr>
        <w:t>يُستخدم هذا النموذج لطلب عقد جلسة استماع في إطار أحكام قانون تعليم الأفراد ذوي الإعاقة لعام 2004 (</w:t>
      </w:r>
      <w:r>
        <w:t>Individuals with Disabilities Education Act, IDEA</w:t>
      </w:r>
      <w:r>
        <w:rPr>
          <w:rtl/>
          <w:lang w:bidi="ar"/>
        </w:rPr>
        <w:t>).</w:t>
      </w:r>
    </w:p>
    <w:p w14:paraId="311724C7" w14:textId="42DB351E" w:rsidR="00195F75" w:rsidRPr="00B17CAD" w:rsidRDefault="00195F75" w:rsidP="002F0DBD">
      <w:pPr>
        <w:bidi/>
        <w:spacing w:after="240" w:line="240" w:lineRule="auto"/>
        <w:jc w:val="both"/>
      </w:pPr>
      <w:r>
        <w:rPr>
          <w:rtl/>
          <w:lang w:bidi="ar"/>
        </w:rPr>
        <w:t>تُشكل جلسات الاستماع، في هذا الإطار، إجراءً رسميًا قانونيًا أمام أحد القضاة الإداريين (</w:t>
      </w:r>
      <w:r>
        <w:t>Administrative Law Judge, ALJ</w:t>
      </w:r>
      <w:r>
        <w:rPr>
          <w:rtl/>
          <w:lang w:bidi="ar"/>
        </w:rPr>
        <w:t>). ويجوز لكلٍ من أولياء الأمور والطلاب البالغين والمناطق التعليمية رفع طلبات عقد جلسات الاستماع لأغراض تحديد هوية الطالب أو تقييمه أو تحديد وضعه التعليمي أو حصوله على تعليم عام مجاني مناسب (</w:t>
      </w:r>
      <w:r>
        <w:t>Free Appropriate Public Education, FAPE</w:t>
      </w:r>
      <w:r>
        <w:rPr>
          <w:rtl/>
          <w:lang w:bidi="ar"/>
        </w:rPr>
        <w:t>). يمكنكم الاطلاع على المزيد من المعلومات المتعلقة بجلسات الاستماع من خلال</w:t>
      </w:r>
      <w:hyperlink r:id="rId15" w:history="1">
        <w:r>
          <w:rPr>
            <w:rStyle w:val="Hyperlink"/>
            <w:u w:val="none"/>
            <w:rtl/>
            <w:lang w:bidi="ar"/>
          </w:rPr>
          <w:t>قسم الضمانات الإجرائية (</w:t>
        </w:r>
        <w:r>
          <w:rPr>
            <w:rStyle w:val="Hyperlink"/>
            <w:u w:val="none"/>
          </w:rPr>
          <w:t>Procedural Safeguards</w:t>
        </w:r>
        <w:r>
          <w:rPr>
            <w:rStyle w:val="Hyperlink"/>
            <w:u w:val="none"/>
            <w:rtl/>
            <w:lang w:bidi="ar"/>
          </w:rPr>
          <w:t>)</w:t>
        </w:r>
      </w:hyperlink>
      <w:r>
        <w:rPr>
          <w:rtl/>
          <w:lang w:bidi="ar"/>
        </w:rPr>
        <w:t>و</w:t>
      </w:r>
      <w:hyperlink r:id="rId16" w:history="1">
        <w:r>
          <w:rPr>
            <w:rStyle w:val="Hyperlink"/>
            <w:u w:val="none"/>
            <w:rtl/>
            <w:lang w:bidi="ar"/>
          </w:rPr>
          <w:t xml:space="preserve">الأقسام من </w:t>
        </w:r>
        <w:r>
          <w:rPr>
            <w:rStyle w:val="Hyperlink"/>
            <w:rtl/>
            <w:lang w:bidi="ar"/>
          </w:rPr>
          <w:t>392-172</w:t>
        </w:r>
        <w:r>
          <w:rPr>
            <w:rStyle w:val="Hyperlink"/>
          </w:rPr>
          <w:t>A-05080</w:t>
        </w:r>
        <w:r>
          <w:rPr>
            <w:rStyle w:val="Hyperlink"/>
            <w:rtl/>
            <w:lang w:bidi="ar"/>
          </w:rPr>
          <w:t xml:space="preserve"> إلى 392-172</w:t>
        </w:r>
        <w:r>
          <w:rPr>
            <w:rStyle w:val="Hyperlink"/>
          </w:rPr>
          <w:t>A-05125</w:t>
        </w:r>
        <w:r>
          <w:rPr>
            <w:rStyle w:val="Hyperlink"/>
            <w:rtl/>
            <w:lang w:bidi="ar"/>
          </w:rPr>
          <w:t xml:space="preserve"> من </w:t>
        </w:r>
        <w:r>
          <w:rPr>
            <w:rStyle w:val="Hyperlink"/>
            <w:u w:val="none"/>
            <w:rtl/>
            <w:lang w:bidi="ar"/>
          </w:rPr>
          <w:t xml:space="preserve">قانون واشنطن الإداري </w:t>
        </w:r>
        <w:r>
          <w:rPr>
            <w:rStyle w:val="Hyperlink"/>
            <w:u w:val="none"/>
          </w:rPr>
          <w:t>Washington Administrative Code, WAC</w:t>
        </w:r>
      </w:hyperlink>
      <w:r>
        <w:rPr>
          <w:rtl/>
          <w:lang w:bidi="ar"/>
        </w:rPr>
        <w:t>على الموقع الإلكتروني</w:t>
      </w:r>
      <w:hyperlink r:id="rId17" w:history="1">
        <w:r>
          <w:rPr>
            <w:rStyle w:val="Hyperlink"/>
            <w:u w:val="none"/>
            <w:rtl/>
            <w:lang w:bidi="ar"/>
          </w:rPr>
          <w:t>لمكتب المشرف على التعليم العام (</w:t>
        </w:r>
        <w:r>
          <w:rPr>
            <w:rStyle w:val="Hyperlink"/>
            <w:u w:val="none"/>
          </w:rPr>
          <w:t>Office of Superintendent of Public Instruction, OSPI</w:t>
        </w:r>
        <w:r>
          <w:rPr>
            <w:rStyle w:val="Hyperlink"/>
            <w:u w:val="none"/>
            <w:rtl/>
            <w:lang w:bidi="ar"/>
          </w:rPr>
          <w:t>)</w:t>
        </w:r>
      </w:hyperlink>
    </w:p>
    <w:p w14:paraId="1AF29CD2" w14:textId="4FD569AF" w:rsidR="00FF125F" w:rsidRPr="007B2A1B" w:rsidRDefault="00BB3128" w:rsidP="002F0DBD">
      <w:pPr>
        <w:widowControl w:val="0"/>
        <w:autoSpaceDE w:val="0"/>
        <w:autoSpaceDN w:val="0"/>
        <w:bidi/>
        <w:adjustRightInd w:val="0"/>
        <w:spacing w:after="240" w:line="240" w:lineRule="auto"/>
        <w:jc w:val="both"/>
        <w:rPr>
          <w:color w:val="000000"/>
          <w:w w:val="101"/>
          <w:sz w:val="20"/>
          <w:szCs w:val="20"/>
        </w:rPr>
      </w:pPr>
      <w:r>
        <w:rPr>
          <w:rtl/>
          <w:lang w:bidi="ar"/>
        </w:rPr>
        <w:t xml:space="preserve">نقدم هذا النموذج كمثال إرشادي لمساعدتكم، ولكن لا يُشترط استخدامه على وجه التحديد، علمًا أنه قد تتأخر إجراءات الجلسة إذا لم يتضمن طلبكم البنود والعناصر المقررة بموجب </w:t>
      </w:r>
      <w:r>
        <w:t>IDEA</w:t>
      </w:r>
      <w:r>
        <w:rPr>
          <w:rtl/>
          <w:lang w:bidi="ar"/>
        </w:rPr>
        <w:t xml:space="preserve"> أو في حالة عدم إخطار الطرف الآخر أو ممثله بطلب عقد جلسة الاستماع. </w:t>
      </w:r>
      <w:r>
        <w:rPr>
          <w:color w:val="000000"/>
          <w:rtl/>
          <w:lang w:bidi="ar"/>
        </w:rPr>
        <w:t>يرجى التواصل مع قسم التعليم الخاص التابع لـ (</w:t>
      </w:r>
      <w:r>
        <w:rPr>
          <w:color w:val="000000"/>
        </w:rPr>
        <w:t>OSPI</w:t>
      </w:r>
      <w:r>
        <w:rPr>
          <w:color w:val="000000"/>
          <w:rtl/>
          <w:lang w:bidi="ar"/>
        </w:rPr>
        <w:t xml:space="preserve">) على الرقم 6075-725-360 أو من خلال البريد الإلكتروني </w:t>
      </w:r>
      <w:hyperlink r:id="rId18" w:history="1">
        <w:r>
          <w:rPr>
            <w:rStyle w:val="Hyperlink"/>
          </w:rPr>
          <w:t>speced@k12.wa.us</w:t>
        </w:r>
        <w:r>
          <w:rPr>
            <w:rStyle w:val="Hyperlink"/>
            <w:rtl/>
            <w:lang w:bidi="ar"/>
          </w:rPr>
          <w:t xml:space="preserve"> </w:t>
        </w:r>
      </w:hyperlink>
      <w:r>
        <w:rPr>
          <w:color w:val="000000"/>
          <w:rtl/>
          <w:lang w:bidi="ar"/>
        </w:rPr>
        <w:t>للحصول على ما يلزم من مساعدة لتعبئة النموذج أو لطلب نسخة بتنسيق أكثر ملاءمة لاحتياجاتكم.</w:t>
      </w:r>
    </w:p>
    <w:p w14:paraId="19E02C5E" w14:textId="67DC74AF" w:rsidR="00195F75" w:rsidRPr="00B17CAD" w:rsidRDefault="00195F75" w:rsidP="001E19C1">
      <w:pPr>
        <w:bidi/>
        <w:spacing w:after="360" w:line="240" w:lineRule="auto"/>
        <w:jc w:val="both"/>
        <w:rPr>
          <w:b/>
          <w:bCs/>
        </w:rPr>
      </w:pPr>
      <w:r>
        <w:rPr>
          <w:rtl/>
          <w:lang w:bidi="ar"/>
        </w:rPr>
        <w:t>يتعين تقديم طلب عقد جلسة الاستماع مباشرةً إلى الطرف الآخر، مع إرسال نسخة منه إلى مكتب جلسات الاستماع الإدارية (</w:t>
      </w:r>
      <w:r>
        <w:t>Office of Administrative Hearings, OAH</w:t>
      </w:r>
      <w:r>
        <w:rPr>
          <w:rtl/>
          <w:lang w:bidi="ar"/>
        </w:rPr>
        <w:t xml:space="preserve">) من خلال عنوان البريد الإلكتروني </w:t>
      </w:r>
      <w:r>
        <w:rPr>
          <w:b/>
          <w:bCs/>
          <w:rtl/>
          <w:lang w:bidi="ar"/>
        </w:rPr>
        <w:t xml:space="preserve">أو </w:t>
      </w:r>
      <w:r>
        <w:rPr>
          <w:rtl/>
          <w:lang w:bidi="ar"/>
        </w:rPr>
        <w:t xml:space="preserve">رقم الفاكس المذكورين أدناه. يرجى الاحتفاظ بنسخة من الطلب وما يثبت تسليمه للطرف الآخر. </w:t>
      </w:r>
      <w:r>
        <w:rPr>
          <w:b/>
          <w:bCs/>
          <w:rtl/>
          <w:lang w:bidi="ar"/>
        </w:rPr>
        <w:t>يُرجى عدم إرفاق أي مستندات داعمة مع طلب عقد جلسة الاستماع.</w:t>
      </w:r>
    </w:p>
    <w:tbl>
      <w:tblPr>
        <w:bidiVisual/>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bidi/>
              <w:spacing w:after="0" w:line="252" w:lineRule="auto"/>
              <w:ind w:left="-105"/>
              <w:rPr>
                <w:b/>
              </w:rPr>
            </w:pPr>
            <w:r>
              <w:rPr>
                <w:b/>
                <w:bCs/>
                <w:rtl/>
                <w:lang w:bidi="ar"/>
              </w:rPr>
              <w:t>إلى:</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bidi/>
              <w:spacing w:before="120"/>
              <w:ind w:left="-105" w:right="-105"/>
              <w:jc w:val="both"/>
              <w:rPr>
                <w:rFonts w:ascii="Segoe UI" w:hAnsi="Segoe UI" w:cs="Segoe UI"/>
                <w:b/>
                <w:bCs/>
                <w:sz w:val="22"/>
                <w:szCs w:val="22"/>
              </w:rPr>
            </w:pPr>
            <w:r>
              <w:rPr>
                <w:rFonts w:ascii="Segoe UI" w:hAnsi="Segoe UI" w:cs="Segoe UI"/>
                <w:b/>
                <w:bCs/>
                <w:sz w:val="22"/>
                <w:szCs w:val="22"/>
                <w:rtl/>
                <w:lang w:bidi="ar"/>
              </w:rPr>
              <w:t>تاريخ الإرسال:</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00069B">
      <w:pPr>
        <w:bidi/>
        <w:spacing w:after="1320" w:line="240" w:lineRule="auto"/>
        <w:ind w:left="360" w:right="360"/>
        <w:jc w:val="both"/>
        <w:rPr>
          <w:sz w:val="18"/>
        </w:rPr>
      </w:pPr>
      <w:r>
        <w:rPr>
          <w:sz w:val="18"/>
          <w:rtl/>
          <w:lang w:bidi="ar"/>
        </w:rPr>
        <w:t>(يرجى إدخال اسم وعنوان الطرف الذي يتم إرسال هذا الإخطار إليه (ولي الأمر/ المنطقة التعليمية). لأغراض الإخطار، في حال كان الإخطار موجّهًا إلى المنطقة التعليمية، يُرجى استخدام اسم المشرف العام للمنطقة التعليمية وعنوان إدارة المشرف العام.</w:t>
      </w:r>
    </w:p>
    <w:p w14:paraId="31CF7CA8" w14:textId="4B04BCC8" w:rsidR="00195F75" w:rsidRPr="00B17CAD" w:rsidRDefault="00195F75" w:rsidP="002F0DBD">
      <w:pPr>
        <w:bidi/>
        <w:spacing w:after="240" w:line="240" w:lineRule="auto"/>
        <w:ind w:right="360"/>
        <w:jc w:val="both"/>
        <w:rPr>
          <w:b/>
          <w:bCs/>
          <w:szCs w:val="28"/>
        </w:rPr>
      </w:pPr>
      <w:r>
        <w:rPr>
          <w:b/>
          <w:bCs/>
          <w:szCs w:val="28"/>
          <w:rtl/>
          <w:lang w:bidi="ar"/>
        </w:rPr>
        <w:lastRenderedPageBreak/>
        <w:t>ونسخة إلى:</w:t>
      </w:r>
    </w:p>
    <w:p w14:paraId="40AB136D" w14:textId="07F9B029" w:rsidR="00195F75" w:rsidRPr="00B17CAD" w:rsidRDefault="00195F75" w:rsidP="002F0DBD">
      <w:pPr>
        <w:bidi/>
        <w:spacing w:after="0" w:line="240" w:lineRule="auto"/>
        <w:ind w:left="360" w:right="360"/>
        <w:jc w:val="both"/>
      </w:pPr>
      <w:r>
        <w:t>Office of Administrative Hearings</w:t>
      </w:r>
    </w:p>
    <w:p w14:paraId="49EA478D" w14:textId="4379C468" w:rsidR="00C362DF" w:rsidRDefault="00CF3696" w:rsidP="002F0DBD">
      <w:pPr>
        <w:bidi/>
        <w:spacing w:after="0" w:line="240" w:lineRule="auto"/>
        <w:ind w:left="360" w:right="360"/>
      </w:pPr>
      <w:r>
        <w:t>PO Box 42489</w:t>
      </w:r>
      <w:r>
        <w:br/>
        <w:t>Olympia, WA 98504-2489</w:t>
      </w:r>
    </w:p>
    <w:p w14:paraId="10E7BF15" w14:textId="5036B5C0" w:rsidR="00195F75" w:rsidRPr="00B17CAD" w:rsidRDefault="00195F75" w:rsidP="002F0DBD">
      <w:pPr>
        <w:bidi/>
        <w:spacing w:after="120" w:line="240" w:lineRule="auto"/>
        <w:ind w:left="360" w:right="360"/>
      </w:pPr>
      <w:r>
        <w:rPr>
          <w:rtl/>
          <w:lang w:bidi="ar"/>
        </w:rPr>
        <w:t>فاكس: 206-587-5135</w:t>
      </w:r>
    </w:p>
    <w:p w14:paraId="6C6A1E64" w14:textId="3F23126A" w:rsidR="001657CF" w:rsidRPr="004D44A2" w:rsidRDefault="00195F75" w:rsidP="002F0DBD">
      <w:pPr>
        <w:pStyle w:val="ListParagraph"/>
        <w:numPr>
          <w:ilvl w:val="0"/>
          <w:numId w:val="4"/>
        </w:numPr>
        <w:bidi/>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rtl/>
          <w:lang w:bidi="ar"/>
        </w:rPr>
        <w:t xml:space="preserve">لا يمكن تقديم الطلبات إلكترونيًا في الوقت الحالي، وذلك وفقًا لما هو موضح في </w:t>
      </w:r>
      <w:r>
        <w:t>WAC 392-172A-05085</w:t>
      </w:r>
      <w:r>
        <w:rPr>
          <w:rtl/>
          <w:lang w:bidi="ar"/>
        </w:rPr>
        <w:t>. ومع ذلك، يقبل (</w:t>
      </w:r>
      <w:r>
        <w:t>OAH</w:t>
      </w:r>
      <w:r>
        <w:rPr>
          <w:rtl/>
          <w:lang w:bidi="ar"/>
        </w:rPr>
        <w:t>) بشكل مؤقت تقديم طلبات جلسات الاستماع عبر البريد الإلكتروني من خلال</w:t>
      </w:r>
      <w:hyperlink r:id="rId21" w:history="1">
        <w:r>
          <w:rPr>
            <w:rStyle w:val="Hyperlink"/>
          </w:rPr>
          <w:t>oah.ospi@oah.wa.gov</w:t>
        </w:r>
      </w:hyperlink>
      <w:r>
        <w:rPr>
          <w:rStyle w:val="Hyperlink"/>
          <w:color w:val="auto"/>
          <w:u w:val="none"/>
          <w:rtl/>
          <w:lang w:bidi="ar"/>
        </w:rPr>
        <w:t>.</w:t>
      </w:r>
      <w:r>
        <w:rPr>
          <w:rtl/>
          <w:lang w:bidi="ar"/>
        </w:rPr>
        <w:t xml:space="preserve"> </w:t>
      </w:r>
    </w:p>
    <w:p w14:paraId="48FE68CD" w14:textId="478A2C11" w:rsidR="00272215" w:rsidRPr="00B17CAD" w:rsidRDefault="00272215" w:rsidP="008B2E91">
      <w:pPr>
        <w:pStyle w:val="ListParagraph"/>
        <w:numPr>
          <w:ilvl w:val="0"/>
          <w:numId w:val="5"/>
        </w:numPr>
        <w:bidi/>
        <w:spacing w:after="0" w:line="252" w:lineRule="auto"/>
        <w:ind w:left="720" w:right="360"/>
        <w:rPr>
          <w:sz w:val="23"/>
          <w:szCs w:val="23"/>
        </w:rPr>
      </w:pPr>
      <w:r>
        <w:rPr>
          <w:b/>
          <w:bCs/>
          <w:rtl/>
          <w:lang w:bidi="ar"/>
        </w:rPr>
        <w:lastRenderedPageBreak/>
        <w:t>بيانات الطالب:</w:t>
      </w:r>
    </w:p>
    <w:p w14:paraId="21A73780" w14:textId="3400B7B4" w:rsidR="005F70D1" w:rsidRDefault="00272215" w:rsidP="002F0DBD">
      <w:pPr>
        <w:bidi/>
        <w:spacing w:after="240" w:line="240" w:lineRule="auto"/>
        <w:ind w:left="720"/>
        <w:jc w:val="both"/>
        <w:rPr>
          <w:i/>
          <w:iCs/>
          <w:sz w:val="20"/>
          <w:szCs w:val="20"/>
        </w:rPr>
      </w:pPr>
      <w:r>
        <w:rPr>
          <w:sz w:val="20"/>
          <w:szCs w:val="20"/>
          <w:rtl/>
          <w:lang w:bidi="ar"/>
        </w:rPr>
        <w:t>يحرص (</w:t>
      </w:r>
      <w:r>
        <w:rPr>
          <w:sz w:val="20"/>
          <w:szCs w:val="20"/>
        </w:rPr>
        <w:t>OSPI</w:t>
      </w:r>
      <w:r>
        <w:rPr>
          <w:sz w:val="20"/>
          <w:szCs w:val="20"/>
          <w:rtl/>
          <w:lang w:bidi="ar"/>
        </w:rPr>
        <w:t xml:space="preserve">) على تعزيز ممارسات شاملة تسهم في سد الفجوات المرتبطة بالفرص التعليمية.  يرجى العلم أنه لا تستخدم أي معلومات سرية تُقدم طواعية حول حالة إعاقة الطفل أو عرقه أو جنسه إلا لتحليل الاتجاهات العامة في الولاية وتحسين إرشادات </w:t>
      </w:r>
      <w:r>
        <w:rPr>
          <w:sz w:val="20"/>
          <w:szCs w:val="20"/>
        </w:rPr>
        <w:t>OSPI</w:t>
      </w:r>
      <w:r>
        <w:rPr>
          <w:sz w:val="20"/>
          <w:szCs w:val="20"/>
          <w:rtl/>
          <w:lang w:bidi="ar"/>
        </w:rPr>
        <w:t xml:space="preserve"> وإجراءات تسوية النزاعات. </w:t>
      </w:r>
      <w:r>
        <w:rPr>
          <w:b/>
          <w:bCs/>
          <w:i/>
          <w:iCs/>
          <w:sz w:val="20"/>
          <w:szCs w:val="20"/>
          <w:rtl/>
          <w:lang w:bidi="ar"/>
        </w:rPr>
        <w:t>ملاحظة</w:t>
      </w:r>
      <w:r>
        <w:rPr>
          <w:i/>
          <w:iCs/>
          <w:sz w:val="20"/>
          <w:szCs w:val="20"/>
          <w:rtl/>
          <w:lang w:bidi="ar"/>
        </w:rPr>
        <w:t>: إذا كان الطلب يتعلق بأكثر من طالب، يُرجى استخدام صفحة إضافية.</w:t>
      </w:r>
    </w:p>
    <w:p w14:paraId="0E6B2661" w14:textId="5D6E795A" w:rsidR="006A1A96" w:rsidRPr="00B17CAD" w:rsidRDefault="006A1A96" w:rsidP="002F0DBD">
      <w:pPr>
        <w:bidi/>
        <w:spacing w:after="240" w:line="240" w:lineRule="auto"/>
        <w:ind w:left="720"/>
        <w:jc w:val="both"/>
        <w:rPr>
          <w:i/>
          <w:iCs/>
          <w:sz w:val="20"/>
          <w:szCs w:val="20"/>
        </w:rPr>
      </w:pPr>
      <w:r>
        <w:rPr>
          <w:sz w:val="20"/>
          <w:szCs w:val="20"/>
          <w:rtl/>
          <w:lang w:bidi="ar"/>
        </w:rPr>
        <w:t xml:space="preserve">وفقًا لأحكام </w:t>
      </w:r>
      <w:r>
        <w:rPr>
          <w:sz w:val="20"/>
          <w:szCs w:val="20"/>
        </w:rPr>
        <w:t>WAC 392-172A-05085</w:t>
      </w:r>
      <w:r>
        <w:rPr>
          <w:sz w:val="20"/>
          <w:szCs w:val="20"/>
          <w:rtl/>
          <w:lang w:bidi="ar"/>
        </w:rPr>
        <w:t>، يلزم تقديم البيانات التالية: اسم الطالب وعنوانه، اسم مدرسة الطالب والمنطقة التعليمية أو الجهة الحكومية المسؤولة وبيانات الاتصال بالطالب في حال كان من الأطفال أو الشباب المشردين.</w:t>
      </w: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2"/>
        <w:gridCol w:w="2994"/>
        <w:gridCol w:w="1889"/>
        <w:gridCol w:w="2995"/>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bidi/>
              <w:spacing w:after="0" w:line="252" w:lineRule="auto"/>
              <w:ind w:right="-18"/>
              <w:jc w:val="right"/>
              <w:rPr>
                <w:sz w:val="20"/>
                <w:szCs w:val="20"/>
              </w:rPr>
            </w:pPr>
            <w:r>
              <w:rPr>
                <w:sz w:val="20"/>
                <w:szCs w:val="20"/>
                <w:rtl/>
                <w:lang w:bidi="ar"/>
              </w:rPr>
              <w:t>اسم الطالب:</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bidi/>
              <w:spacing w:after="0" w:line="252" w:lineRule="auto"/>
              <w:ind w:right="4"/>
              <w:jc w:val="right"/>
              <w:rPr>
                <w:sz w:val="20"/>
                <w:szCs w:val="20"/>
              </w:rPr>
            </w:pPr>
            <w:r>
              <w:rPr>
                <w:sz w:val="20"/>
                <w:szCs w:val="20"/>
                <w:rtl/>
                <w:lang w:bidi="ar"/>
              </w:rPr>
              <w:t>اسم ولي الأمر (اختياري):</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bidi/>
              <w:spacing w:after="0" w:line="252" w:lineRule="auto"/>
              <w:ind w:right="-18"/>
              <w:jc w:val="right"/>
              <w:rPr>
                <w:sz w:val="20"/>
                <w:szCs w:val="20"/>
              </w:rPr>
            </w:pPr>
            <w:r>
              <w:rPr>
                <w:sz w:val="20"/>
                <w:szCs w:val="20"/>
                <w:rtl/>
                <w:lang w:bidi="ar"/>
              </w:rPr>
              <w:t>تاريخ الميلاد (اختياري):</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bidi/>
              <w:spacing w:after="0" w:line="252" w:lineRule="auto"/>
              <w:ind w:right="4"/>
              <w:jc w:val="right"/>
              <w:rPr>
                <w:sz w:val="20"/>
                <w:szCs w:val="20"/>
              </w:rPr>
            </w:pPr>
            <w:r>
              <w:rPr>
                <w:sz w:val="20"/>
                <w:szCs w:val="20"/>
                <w:rtl/>
                <w:lang w:bidi="ar"/>
              </w:rPr>
              <w:t>عنوان ولي الأمر، إذا كان مختلفًا عن عنوان الطالب (اختياري):</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bidi/>
              <w:spacing w:after="0" w:line="252" w:lineRule="auto"/>
              <w:ind w:right="-18"/>
              <w:jc w:val="right"/>
              <w:rPr>
                <w:sz w:val="20"/>
                <w:szCs w:val="20"/>
              </w:rPr>
            </w:pPr>
            <w:r>
              <w:rPr>
                <w:sz w:val="20"/>
                <w:szCs w:val="20"/>
                <w:rtl/>
                <w:lang w:bidi="ar"/>
              </w:rPr>
              <w:t>حالة إعاقة الطالب (اختياري):</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bidi/>
              <w:spacing w:after="0" w:line="252" w:lineRule="auto"/>
              <w:ind w:right="4"/>
              <w:jc w:val="right"/>
              <w:rPr>
                <w:sz w:val="20"/>
                <w:szCs w:val="20"/>
              </w:rPr>
            </w:pPr>
            <w:r>
              <w:rPr>
                <w:sz w:val="20"/>
                <w:szCs w:val="20"/>
                <w:rtl/>
                <w:lang w:bidi="ar"/>
              </w:rPr>
              <w:t>المدينة/الولاية/الرقم البريدي (اختياري):</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bidi/>
              <w:spacing w:after="0" w:line="252" w:lineRule="auto"/>
              <w:ind w:right="-18"/>
              <w:jc w:val="right"/>
              <w:rPr>
                <w:sz w:val="20"/>
                <w:szCs w:val="20"/>
              </w:rPr>
            </w:pPr>
            <w:r>
              <w:rPr>
                <w:sz w:val="20"/>
                <w:szCs w:val="20"/>
                <w:rtl/>
                <w:lang w:bidi="ar"/>
              </w:rPr>
              <w:t>الصف الدراسي، العِرق/الأصل الإثني، الجنس (اختياري):</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bidi/>
              <w:spacing w:after="0" w:line="252" w:lineRule="auto"/>
              <w:ind w:right="4"/>
              <w:jc w:val="right"/>
              <w:rPr>
                <w:sz w:val="20"/>
                <w:szCs w:val="20"/>
              </w:rPr>
            </w:pPr>
            <w:r>
              <w:rPr>
                <w:sz w:val="20"/>
                <w:szCs w:val="20"/>
                <w:rtl/>
                <w:lang w:bidi="ar"/>
              </w:rPr>
              <w:t>رقم هاتف ولي الأمر/الوصي (اختياري):</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bidi/>
              <w:spacing w:after="0" w:line="252" w:lineRule="auto"/>
              <w:ind w:right="-18"/>
              <w:jc w:val="right"/>
              <w:rPr>
                <w:sz w:val="20"/>
                <w:szCs w:val="20"/>
              </w:rPr>
            </w:pPr>
            <w:r>
              <w:rPr>
                <w:sz w:val="20"/>
                <w:szCs w:val="20"/>
                <w:rtl/>
                <w:lang w:bidi="ar"/>
              </w:rPr>
              <w:t>عنوان الطالب:</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bidi/>
              <w:spacing w:after="0" w:line="252" w:lineRule="auto"/>
              <w:ind w:right="4"/>
              <w:jc w:val="right"/>
              <w:rPr>
                <w:sz w:val="20"/>
                <w:szCs w:val="20"/>
              </w:rPr>
            </w:pPr>
            <w:r>
              <w:rPr>
                <w:sz w:val="20"/>
                <w:szCs w:val="20"/>
                <w:rtl/>
                <w:lang w:bidi="ar"/>
              </w:rPr>
              <w:t>البريد الإلكتروني لولي الأمر (اختياري):</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bidi/>
              <w:spacing w:after="0" w:line="252" w:lineRule="auto"/>
              <w:ind w:right="-18"/>
              <w:jc w:val="right"/>
              <w:rPr>
                <w:sz w:val="20"/>
                <w:szCs w:val="20"/>
              </w:rPr>
            </w:pPr>
            <w:r>
              <w:rPr>
                <w:sz w:val="20"/>
                <w:szCs w:val="20"/>
                <w:rtl/>
                <w:lang w:bidi="ar"/>
              </w:rPr>
              <w:t>المدينة/الولاية/الرقم البريدي:</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bidi/>
              <w:spacing w:after="0" w:line="252" w:lineRule="auto"/>
              <w:ind w:right="4"/>
              <w:jc w:val="right"/>
              <w:rPr>
                <w:sz w:val="20"/>
                <w:szCs w:val="20"/>
              </w:rPr>
            </w:pPr>
            <w:r>
              <w:rPr>
                <w:sz w:val="20"/>
                <w:szCs w:val="20"/>
                <w:rtl/>
                <w:lang w:bidi="ar"/>
              </w:rPr>
              <w:t>اللغة الأساسية (اختياري):</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bidi/>
              <w:spacing w:after="0" w:line="252" w:lineRule="auto"/>
              <w:ind w:right="-18"/>
              <w:jc w:val="right"/>
              <w:rPr>
                <w:sz w:val="20"/>
                <w:szCs w:val="20"/>
              </w:rPr>
            </w:pPr>
            <w:r>
              <w:rPr>
                <w:sz w:val="20"/>
                <w:szCs w:val="20"/>
                <w:rtl/>
                <w:lang w:bidi="ar"/>
              </w:rPr>
              <w:t>المنطقة التعليمية:</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bidi/>
              <w:spacing w:after="0" w:line="252" w:lineRule="auto"/>
              <w:ind w:right="4"/>
              <w:jc w:val="right"/>
              <w:rPr>
                <w:sz w:val="20"/>
                <w:szCs w:val="20"/>
              </w:rPr>
            </w:pPr>
            <w:r>
              <w:rPr>
                <w:sz w:val="20"/>
                <w:szCs w:val="20"/>
                <w:rtl/>
                <w:lang w:bidi="ar"/>
              </w:rPr>
              <w:t>العِرق/الأصل الإثني، الجنس (اختياري):</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bidi/>
              <w:spacing w:after="0" w:line="252" w:lineRule="auto"/>
              <w:ind w:right="-18"/>
              <w:jc w:val="right"/>
              <w:rPr>
                <w:sz w:val="20"/>
                <w:szCs w:val="20"/>
              </w:rPr>
            </w:pPr>
            <w:r>
              <w:rPr>
                <w:sz w:val="20"/>
                <w:szCs w:val="20"/>
                <w:rtl/>
                <w:lang w:bidi="ar"/>
              </w:rPr>
              <w:t>اسم المدرسة:</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bidi/>
              <w:spacing w:after="0" w:line="252" w:lineRule="auto"/>
              <w:ind w:right="4"/>
              <w:jc w:val="right"/>
              <w:rPr>
                <w:sz w:val="20"/>
                <w:szCs w:val="20"/>
              </w:rPr>
            </w:pPr>
            <w:r>
              <w:rPr>
                <w:sz w:val="20"/>
                <w:szCs w:val="20"/>
                <w:rtl/>
                <w:lang w:bidi="ar"/>
              </w:rPr>
              <w:t>اسم مقدم الطلب وعلاقته بالطالب (اختياري):</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bidi/>
              <w:spacing w:after="0" w:line="252" w:lineRule="auto"/>
              <w:ind w:right="-18"/>
              <w:jc w:val="right"/>
              <w:rPr>
                <w:sz w:val="20"/>
                <w:szCs w:val="20"/>
              </w:rPr>
            </w:pPr>
            <w:r>
              <w:rPr>
                <w:sz w:val="20"/>
                <w:szCs w:val="20"/>
                <w:rtl/>
                <w:lang w:bidi="ar"/>
              </w:rPr>
              <w:t>عنوان المدرسة (اختياري):</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bidi/>
              <w:spacing w:after="0" w:line="252" w:lineRule="auto"/>
              <w:ind w:right="4"/>
              <w:jc w:val="right"/>
              <w:rPr>
                <w:sz w:val="20"/>
                <w:szCs w:val="20"/>
              </w:rPr>
            </w:pPr>
            <w:r>
              <w:rPr>
                <w:sz w:val="20"/>
                <w:szCs w:val="20"/>
                <w:rtl/>
                <w:lang w:bidi="ar"/>
              </w:rPr>
              <w:t>يُرجى، في حالة الأطفال المشردين، تقديم اسم جهة الاتصال وعنوانها، إذا كانا مختلفين عن المعلومات المذكورة أعلاه:</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bidi/>
              <w:spacing w:after="240" w:line="252" w:lineRule="auto"/>
              <w:ind w:left="877" w:right="-360" w:hanging="712"/>
              <w:contextualSpacing w:val="0"/>
              <w:rPr>
                <w:sz w:val="20"/>
              </w:rPr>
            </w:pPr>
            <w:r>
              <w:lastRenderedPageBreak/>
              <w:br w:type="page"/>
            </w:r>
            <w:r>
              <w:rPr>
                <w:b/>
                <w:bCs/>
                <w:rtl/>
                <w:lang w:bidi="ar"/>
              </w:rPr>
              <w:t>طلب يتعلق بقواعد الانضباط (اختياري)</w:t>
            </w:r>
          </w:p>
        </w:tc>
        <w:tc>
          <w:tcPr>
            <w:tcW w:w="810" w:type="dxa"/>
            <w:vMerge w:val="restart"/>
            <w:vAlign w:val="center"/>
          </w:tcPr>
          <w:p w14:paraId="42FD39DF" w14:textId="77777777" w:rsidR="00272215" w:rsidRPr="00B17CAD" w:rsidRDefault="0000069B" w:rsidP="008B2E91">
            <w:pPr>
              <w:bidi/>
              <w:spacing w:line="252" w:lineRule="auto"/>
              <w:ind w:right="-360"/>
              <w:rPr>
                <w:sz w:val="20"/>
              </w:rPr>
            </w:pPr>
            <w:sdt>
              <w:sdtPr>
                <w:rPr>
                  <w:rFonts w:ascii="Segoe UI Symbol" w:eastAsia="MS Gothic" w:hAnsi="Segoe UI Symbol" w:cs="Segoe UI Symbol"/>
                  <w:sz w:val="20"/>
                  <w:rtl/>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ar"/>
                  </w:rPr>
                  <w:t>☐</w:t>
                </w:r>
              </w:sdtContent>
            </w:sdt>
            <w:r w:rsidR="00622595">
              <w:rPr>
                <w:rFonts w:eastAsia="MS Gothic" w:cs="Segoe UI Symbol"/>
                <w:sz w:val="20"/>
                <w:rtl/>
                <w:lang w:bidi="ar"/>
              </w:rPr>
              <w:t xml:space="preserve"> نعم</w:t>
            </w:r>
          </w:p>
          <w:p w14:paraId="07A1F0CA" w14:textId="77777777" w:rsidR="00272215" w:rsidRPr="00B17CAD" w:rsidRDefault="0000069B" w:rsidP="008B2E91">
            <w:pPr>
              <w:bidi/>
              <w:spacing w:line="252" w:lineRule="auto"/>
              <w:ind w:right="-360"/>
              <w:rPr>
                <w:sz w:val="20"/>
              </w:rPr>
            </w:pPr>
            <w:sdt>
              <w:sdtPr>
                <w:rPr>
                  <w:rFonts w:ascii="Segoe UI Symbol" w:eastAsia="MS Gothic" w:hAnsi="Segoe UI Symbol" w:cs="Segoe UI Symbol"/>
                  <w:sz w:val="20"/>
                  <w:rtl/>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ar"/>
                  </w:rPr>
                  <w:t>☐</w:t>
                </w:r>
              </w:sdtContent>
            </w:sdt>
            <w:r w:rsidR="00622595">
              <w:rPr>
                <w:rFonts w:eastAsia="MS Gothic" w:cs="Segoe UI Symbol"/>
                <w:sz w:val="20"/>
                <w:rtl/>
                <w:lang w:bidi="ar"/>
              </w:rPr>
              <w:t xml:space="preserve"> لا</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bidi/>
              <w:spacing w:after="240" w:line="240" w:lineRule="auto"/>
              <w:ind w:right="72"/>
            </w:pPr>
            <w:r>
              <w:rPr>
                <w:rtl/>
                <w:lang w:bidi="ar"/>
              </w:rPr>
              <w:t xml:space="preserve">هل يتعلق طلب جلسة الاستماع بقواعد الانضباط في التعليم الخاص؟ </w:t>
            </w:r>
          </w:p>
          <w:p w14:paraId="1F258453" w14:textId="77777777" w:rsidR="00272215" w:rsidRPr="00B17CAD" w:rsidRDefault="00272215" w:rsidP="001E19C1">
            <w:pPr>
              <w:bidi/>
              <w:spacing w:after="120" w:line="240" w:lineRule="auto"/>
              <w:ind w:right="72"/>
              <w:rPr>
                <w:i/>
                <w:sz w:val="20"/>
                <w:szCs w:val="18"/>
              </w:rPr>
            </w:pPr>
            <w:r>
              <w:rPr>
                <w:i/>
                <w:iCs/>
                <w:sz w:val="20"/>
                <w:szCs w:val="18"/>
                <w:rtl/>
                <w:lang w:bidi="ar"/>
              </w:rPr>
              <w:t>(تشمل جلسات الاستماع المتعلقة بانتهاكات قواعد الانضباط في التعليم الخاص انقطاع الطالب عن المدرسة لأكثر من عشرة أيام دراسية خلال العام الدراسي، أو إجراءات تحديد العلاقة السببية بين السلوك والإعاقة، أو قرارات أخرى تتعلق بتغيير المكان التعليمي نتيجة قرار تأديبي.)</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bidi/>
              <w:spacing w:after="60" w:line="240" w:lineRule="auto"/>
              <w:ind w:left="864" w:hanging="706"/>
              <w:rPr>
                <w:b/>
                <w:sz w:val="20"/>
              </w:rPr>
            </w:pPr>
            <w:r>
              <w:rPr>
                <w:b/>
                <w:bCs/>
                <w:rtl/>
                <w:lang w:bidi="ar"/>
              </w:rPr>
              <w:t xml:space="preserve">المشكلات والوقائع </w:t>
            </w:r>
            <w:r>
              <w:rPr>
                <w:b/>
                <w:bCs/>
                <w:szCs w:val="24"/>
                <w:rtl/>
                <w:lang w:bidi="ar"/>
              </w:rPr>
              <w:t>(إلزامي)</w:t>
            </w:r>
            <w:r>
              <w:rPr>
                <w:b/>
                <w:bCs/>
                <w:sz w:val="20"/>
                <w:rtl/>
                <w:lang w:bidi="ar"/>
              </w:rPr>
              <w:t xml:space="preserve"> </w:t>
            </w:r>
            <w:r>
              <w:rPr>
                <w:i/>
                <w:iCs/>
                <w:sz w:val="20"/>
                <w:szCs w:val="18"/>
                <w:rtl/>
                <w:lang w:bidi="ar"/>
              </w:rPr>
              <w:t xml:space="preserve">(ما طبيعة المشكلة المتعلقة ببرنامج التعليم الخاص بالنسبة لطفلك؟ </w:t>
            </w:r>
            <w:r>
              <w:rPr>
                <w:sz w:val="20"/>
                <w:szCs w:val="18"/>
                <w:rtl/>
                <w:lang w:bidi="ar"/>
              </w:rPr>
              <w:t>اذكر الوقائع ذات الصلة التي تساعد في إيضاح المشكلة؟)</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bidi/>
              <w:spacing w:after="60" w:line="240" w:lineRule="auto"/>
              <w:ind w:left="878" w:hanging="720"/>
              <w:rPr>
                <w:b/>
                <w:sz w:val="20"/>
              </w:rPr>
            </w:pPr>
            <w:r>
              <w:rPr>
                <w:b/>
                <w:bCs/>
                <w:rtl/>
                <w:lang w:bidi="ar"/>
              </w:rPr>
              <w:t>الحل المقترح (إلزامي)</w:t>
            </w:r>
            <w:r>
              <w:rPr>
                <w:rtl/>
                <w:lang w:bidi="ar"/>
              </w:rPr>
              <w:t xml:space="preserve"> </w:t>
            </w:r>
            <w:r>
              <w:rPr>
                <w:i/>
                <w:iCs/>
                <w:sz w:val="20"/>
                <w:szCs w:val="18"/>
                <w:rtl/>
                <w:lang w:bidi="ar"/>
              </w:rPr>
              <w:t>(</w:t>
            </w:r>
            <w:r>
              <w:rPr>
                <w:sz w:val="20"/>
                <w:szCs w:val="18"/>
                <w:rtl/>
                <w:lang w:bidi="ar"/>
              </w:rPr>
              <w:t>يرجى وصف الإجراءات أو التغييرات التي تعتقدون أنها ضرورية لمعالجة المشكلة، وتبديد مخاوفكم، وتحسين تجربة الطفل في التعليم الخاص.)</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bidi/>
        <w:spacing w:after="240" w:line="252" w:lineRule="auto"/>
        <w:jc w:val="center"/>
        <w:rPr>
          <w:i/>
          <w:sz w:val="20"/>
        </w:rPr>
      </w:pPr>
      <w:r>
        <w:rPr>
          <w:i/>
          <w:iCs/>
          <w:sz w:val="20"/>
          <w:rtl/>
          <w:lang w:bidi="ar"/>
        </w:rPr>
        <w:t>(الخانات 3 و4 قابلة للتوسيع. يمكن استخدام صفحات إضافية، حسب الاقتضاء)</w:t>
      </w:r>
    </w:p>
    <w:p w14:paraId="45FF181B" w14:textId="58DABF13" w:rsidR="006A1A96" w:rsidRPr="002F0DBD" w:rsidRDefault="002F0DBD" w:rsidP="00116481">
      <w:pPr>
        <w:pStyle w:val="Heading2"/>
        <w:bidi/>
        <w:spacing w:before="0" w:after="240"/>
        <w:rPr>
          <w:w w:val="99"/>
        </w:rPr>
      </w:pPr>
      <w:r>
        <w:br w:type="page"/>
      </w:r>
      <w:r>
        <w:rPr>
          <w:b/>
          <w:bCs/>
          <w:color w:val="auto"/>
          <w:rtl/>
          <w:lang w:bidi="ar"/>
        </w:rPr>
        <w:lastRenderedPageBreak/>
        <w:t>بيانات متعلقة بإجراءات التعليم الخاص</w:t>
      </w:r>
    </w:p>
    <w:p w14:paraId="24235CA9" w14:textId="1188477F" w:rsidR="006A1A96" w:rsidRPr="002F0DBD" w:rsidRDefault="006A1A96" w:rsidP="002F0DBD">
      <w:pPr>
        <w:bidi/>
        <w:spacing w:after="0" w:line="240" w:lineRule="auto"/>
        <w:jc w:val="both"/>
      </w:pPr>
      <w:r>
        <w:rPr>
          <w:b/>
          <w:bCs/>
          <w:rtl/>
          <w:lang w:bidi="ar"/>
        </w:rPr>
        <w:t>خدمات قانونية مجانية/منخفضة التكلفة</w:t>
      </w:r>
    </w:p>
    <w:p w14:paraId="7784FEEB" w14:textId="05A9D509" w:rsidR="00F95F30" w:rsidRPr="002F0DBD" w:rsidRDefault="00F95F30" w:rsidP="002F0DBD">
      <w:pPr>
        <w:bidi/>
        <w:spacing w:after="240" w:line="240" w:lineRule="auto"/>
        <w:jc w:val="both"/>
      </w:pPr>
      <w:r>
        <w:rPr>
          <w:rtl/>
          <w:lang w:bidi="ar"/>
        </w:rPr>
        <w:t>يوفر (</w:t>
      </w:r>
      <w:r>
        <w:t>OAH</w:t>
      </w:r>
      <w:r>
        <w:rPr>
          <w:rtl/>
          <w:lang w:bidi="ar"/>
        </w:rPr>
        <w:t>) قائمة تضم أسماء جهات تقدم خدمات قانونية مجانية أو منخفضة التكلفة، بما في ذلك منظمات عامة (غير ربحية) تدعم أولياء الأمور، ومحامين ذوي خبرة أو اهتمام بأمور بالتعليم الخاص. يمكنكم الاطلاع على القائمة من خلال الموقع الإلكتروني لـ (</w:t>
      </w:r>
      <w:r>
        <w:t>OSPI</w:t>
      </w:r>
      <w:r>
        <w:rPr>
          <w:rtl/>
          <w:lang w:bidi="ar"/>
        </w:rPr>
        <w:t xml:space="preserve">) من خلال الرابط: </w:t>
      </w:r>
      <w:hyperlink r:id="rId22" w:history="1">
        <w:r>
          <w:rPr>
            <w:rStyle w:val="Hyperlink"/>
          </w:rPr>
          <w:t>Legal Assistance List</w:t>
        </w:r>
        <w:r>
          <w:rPr>
            <w:rStyle w:val="Hyperlink"/>
            <w:rtl/>
            <w:lang w:bidi="ar"/>
          </w:rPr>
          <w:t>.</w:t>
        </w:r>
      </w:hyperlink>
    </w:p>
    <w:p w14:paraId="4BA7912E" w14:textId="1CB4A2EA" w:rsidR="00F95F30" w:rsidRPr="002F0DBD" w:rsidRDefault="006A1A96" w:rsidP="006A1A96">
      <w:pPr>
        <w:bidi/>
        <w:spacing w:after="0" w:line="240" w:lineRule="auto"/>
        <w:jc w:val="both"/>
        <w:rPr>
          <w:b/>
          <w:bCs/>
        </w:rPr>
      </w:pPr>
      <w:r>
        <w:rPr>
          <w:b/>
          <w:bCs/>
          <w:rtl/>
          <w:lang w:bidi="ar"/>
        </w:rPr>
        <w:t>البيانات الديموغرافية</w:t>
      </w:r>
    </w:p>
    <w:p w14:paraId="3DC7ED35" w14:textId="77777777" w:rsidR="006A1A96" w:rsidRPr="002F0DBD" w:rsidRDefault="006A1A96" w:rsidP="002F0DBD">
      <w:pPr>
        <w:bidi/>
        <w:spacing w:after="240" w:line="240" w:lineRule="auto"/>
        <w:jc w:val="both"/>
      </w:pPr>
      <w:r>
        <w:rPr>
          <w:rtl/>
          <w:lang w:bidi="ar"/>
        </w:rPr>
        <w:t>يحرص (</w:t>
      </w:r>
      <w:r>
        <w:t>OSPI</w:t>
      </w:r>
      <w:r>
        <w:rPr>
          <w:rtl/>
          <w:lang w:bidi="ar"/>
        </w:rPr>
        <w:t xml:space="preserve">) على تعزيز ممارسات شاملة تسهم في سد الفجوات المرتبطة بالفرص التعليمية. يرجى العلم أنه يتم الحفاظ على سرية أي معلومات يتم تقديمها طواعية حول حالة إعاقة الطفل أو العرق والأصل الإثني لأفراد العائلة أو الهوية الجندرية للطلاب وإنها لا تستخدم إلا لتحليل الاتجاهات العامة في الولاية. نستخدم المعلومات بشكل مجمع دون ربطها بأي طالب أو عائلة بعينها وذلك بهدف تحسين الإرشادات الموجهة لمدارس </w:t>
      </w:r>
      <w:r>
        <w:t>Washington</w:t>
      </w:r>
      <w:r>
        <w:rPr>
          <w:rtl/>
          <w:lang w:bidi="ar"/>
        </w:rPr>
        <w:t xml:space="preserve"> وتعزيز الإجراءات الداعمة لحقوق الطلاب وأسرهم.</w:t>
      </w:r>
    </w:p>
    <w:p w14:paraId="39E3DD80" w14:textId="39419328" w:rsidR="006A1A96" w:rsidRPr="002F0DBD" w:rsidRDefault="006A1A96" w:rsidP="002F0DBD">
      <w:pPr>
        <w:bidi/>
        <w:spacing w:after="240" w:line="240" w:lineRule="auto"/>
        <w:jc w:val="both"/>
      </w:pPr>
      <w:r>
        <w:rPr>
          <w:rtl/>
          <w:lang w:bidi="ar"/>
        </w:rPr>
        <w:t>نؤكد عمومًا أنه لا يشارك (</w:t>
      </w:r>
      <w:r>
        <w:t>OSPI</w:t>
      </w:r>
      <w:r>
        <w:rPr>
          <w:rtl/>
          <w:lang w:bidi="ar"/>
        </w:rPr>
        <w:t>) أي معلومات (مثل: عناوين البريد الإلكتروني ومستندات التعليم الخاص) يتم تسلمها مع أي أفراد أو جهات أخرى، سواء كانت مؤسسات أو وكالات حكومية على المستوى الفيدرالي أو على مستوى الولايات خلال مرحلة الإجراءات.</w:t>
      </w:r>
    </w:p>
    <w:p w14:paraId="75B549C5" w14:textId="77777777" w:rsidR="006A1A96" w:rsidRPr="002F0DBD" w:rsidRDefault="006A1A96" w:rsidP="006A1A96">
      <w:pPr>
        <w:bidi/>
        <w:spacing w:after="0" w:line="240" w:lineRule="auto"/>
        <w:jc w:val="both"/>
      </w:pPr>
      <w:r>
        <w:rPr>
          <w:rtl/>
          <w:lang w:bidi="ar"/>
        </w:rPr>
        <w:t>يحق لأي فرد، بموجب قانون السجلات العامة (</w:t>
      </w:r>
      <w:r>
        <w:t>Public Records Act</w:t>
      </w:r>
      <w:r>
        <w:rPr>
          <w:rtl/>
          <w:lang w:bidi="ar"/>
        </w:rPr>
        <w:t xml:space="preserve">) لولاية </w:t>
      </w:r>
      <w:r>
        <w:t>Washington</w:t>
      </w:r>
      <w:r>
        <w:rPr>
          <w:rtl/>
          <w:lang w:bidi="ar"/>
        </w:rPr>
        <w:t xml:space="preserve">، طلب الإطلاع على بعض المعلومات. ومع ذلك، هناك العديد من الاستثناءات التي تقيّد الإفصاح عن أنواع معينة من البيانات. بعبارة أخرى، ثمة أنواع مختلفة من البيانات والمعلومات التي </w:t>
      </w:r>
      <w:r>
        <w:rPr>
          <w:b/>
          <w:bCs/>
          <w:u w:val="single"/>
          <w:rtl/>
          <w:lang w:bidi="ar"/>
        </w:rPr>
        <w:t xml:space="preserve">لا يمكن </w:t>
      </w:r>
      <w:r>
        <w:rPr>
          <w:rtl/>
          <w:lang w:bidi="ar"/>
        </w:rPr>
        <w:t xml:space="preserve">للعامة الإطلاع عليها. وتشمل المعلومات التي </w:t>
      </w:r>
      <w:r>
        <w:rPr>
          <w:b/>
          <w:bCs/>
          <w:u w:val="single"/>
          <w:rtl/>
          <w:lang w:bidi="ar"/>
        </w:rPr>
        <w:t xml:space="preserve">يحظر </w:t>
      </w:r>
      <w:r>
        <w:rPr>
          <w:rtl/>
          <w:lang w:bidi="ar"/>
        </w:rPr>
        <w:t>على (</w:t>
      </w:r>
      <w:r>
        <w:t>OSPI</w:t>
      </w:r>
      <w:r>
        <w:rPr>
          <w:rtl/>
          <w:lang w:bidi="ar"/>
        </w:rPr>
        <w:t>) مشاركتها استجابة لأحكام السجلات العامة، ما يلي:</w:t>
      </w:r>
    </w:p>
    <w:p w14:paraId="46DBF557"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ar"/>
        </w:rPr>
        <w:t>أي معلومات قد تؤدي وحدها أو عند اقترانها بأخرى إلى تحديد هوية طالب بعينه بشكل معقول من قِبل أي فرد في الأوساط المدرسية، لا يمتلك معرفة شخصية بالظروف ذات الصلة. ومنها على سبيل المثال، المعلومات المتعلقة بإعاقة الطالب أو عرقه وأصله الإثني.</w:t>
      </w:r>
    </w:p>
    <w:p w14:paraId="7F5FDE4C"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ar"/>
        </w:rPr>
        <w:t>أي بيانات شخصية تخص أفراد عائلة الطالب أو الوصي عليه إذا كان الكشف عنها قد يؤدي إلى كشف المعلومات الشخصية للطالب.</w:t>
      </w:r>
    </w:p>
    <w:p w14:paraId="1BE005B1" w14:textId="77777777" w:rsidR="006A1A96" w:rsidRPr="002F0DBD" w:rsidRDefault="006A1A96" w:rsidP="002F0DBD">
      <w:pPr>
        <w:pStyle w:val="ListParagraph"/>
        <w:numPr>
          <w:ilvl w:val="0"/>
          <w:numId w:val="7"/>
        </w:numPr>
        <w:bidi/>
        <w:spacing w:after="240" w:line="240" w:lineRule="auto"/>
        <w:ind w:left="720"/>
        <w:contextualSpacing w:val="0"/>
        <w:jc w:val="both"/>
      </w:pPr>
      <w:r>
        <w:rPr>
          <w:rtl/>
          <w:lang w:bidi="ar"/>
        </w:rPr>
        <w:t>معلومات الاتصال في حالات الطوارئ الخاصة بأفراد العائلة أو الأوصياء.</w:t>
      </w:r>
    </w:p>
    <w:p w14:paraId="7C472958" w14:textId="77777777" w:rsidR="006A1A96" w:rsidRPr="002F0DBD" w:rsidRDefault="006A1A96" w:rsidP="006A1A96">
      <w:pPr>
        <w:bidi/>
        <w:spacing w:after="0" w:line="240" w:lineRule="auto"/>
        <w:jc w:val="both"/>
      </w:pPr>
      <w:r>
        <w:rPr>
          <w:rtl/>
          <w:lang w:bidi="ar"/>
        </w:rPr>
        <w:t>للمزيد من المعلومات حول طلبات السجلات العامة، يرجى الاطلاع على المصادر التالية:</w:t>
      </w:r>
    </w:p>
    <w:p w14:paraId="510A1133"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Pr>
        <w:t>OSPI Public Records Request</w:t>
      </w:r>
    </w:p>
    <w:p w14:paraId="0A42B1AA"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Pr>
        <w:t>OSPI Public Records Exemption Codes</w:t>
      </w:r>
    </w:p>
    <w:p w14:paraId="42ED6FB5" w14:textId="33C04213" w:rsidR="006A1A96" w:rsidRPr="002F0DBD" w:rsidRDefault="006A1A96" w:rsidP="002F0DBD">
      <w:pPr>
        <w:pStyle w:val="ListParagraph"/>
        <w:numPr>
          <w:ilvl w:val="0"/>
          <w:numId w:val="8"/>
        </w:numPr>
        <w:bidi/>
        <w:spacing w:after="0" w:line="240" w:lineRule="auto"/>
        <w:jc w:val="both"/>
        <w:rPr>
          <w:color w:val="0563C1"/>
          <w:u w:val="single"/>
        </w:rPr>
      </w:pPr>
      <w:r>
        <w:fldChar w:fldCharType="end"/>
      </w:r>
      <w:hyperlink r:id="rId23" w:history="1">
        <w:r>
          <w:rPr>
            <w:rStyle w:val="Hyperlink"/>
          </w:rPr>
          <w:t>WA Office of the Attorney General</w:t>
        </w:r>
        <w:r>
          <w:rPr>
            <w:rStyle w:val="Hyperlink"/>
            <w:rtl/>
            <w:lang w:bidi="ar"/>
          </w:rPr>
          <w:t xml:space="preserve">: </w:t>
        </w:r>
        <w:r>
          <w:rPr>
            <w:rStyle w:val="Hyperlink"/>
          </w:rPr>
          <w:t>Obtaining Records</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bidi/>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شعار حقوق النشر" title="شعار حقوق النش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tl/>
        <w:lang w:bidi="ar"/>
      </w:rPr>
      <w:t xml:space="preserve"> إن طلبات جلسات الاستماع المتعلقة بالتعليم الخاص التي يقدمها </w:t>
    </w:r>
    <w:hyperlink r:id="rId2" w:history="1">
      <w:r>
        <w:rPr>
          <w:rStyle w:val="Hyperlink"/>
          <w:sz w:val="20"/>
          <w:szCs w:val="20"/>
          <w:u w:val="none"/>
          <w:rtl/>
          <w:lang w:bidi="ar"/>
        </w:rPr>
        <w:t xml:space="preserve"> (</w:t>
      </w:r>
      <w:r>
        <w:rPr>
          <w:rStyle w:val="Hyperlink"/>
          <w:sz w:val="20"/>
          <w:szCs w:val="20"/>
          <w:u w:val="none"/>
        </w:rPr>
        <w:t>OSPI</w:t>
      </w:r>
      <w:r>
        <w:rPr>
          <w:rStyle w:val="Hyperlink"/>
          <w:sz w:val="20"/>
          <w:szCs w:val="20"/>
          <w:u w:val="none"/>
          <w:rtl/>
          <w:lang w:bidi="ar"/>
        </w:rPr>
        <w:t xml:space="preserve">) </w:t>
      </w:r>
    </w:hyperlink>
    <w:r>
      <w:rPr>
        <w:sz w:val="18"/>
        <w:szCs w:val="18"/>
        <w:rtl/>
        <w:lang w:bidi="ar"/>
      </w:rPr>
      <w:t xml:space="preserve"> مرخصة ب</w:t>
    </w:r>
    <w:r>
      <w:rPr>
        <w:sz w:val="18"/>
        <w:szCs w:val="18"/>
        <w:u w:val="single"/>
        <w:rtl/>
        <w:lang w:bidi="ar"/>
      </w:rPr>
      <w:t>موجب رخصة المشاع الإبداعي</w:t>
    </w:r>
    <w:hyperlink r:id="rId3" w:history="1">
      <w:r>
        <w:rPr>
          <w:rStyle w:val="Hyperlink"/>
          <w:sz w:val="18"/>
          <w:szCs w:val="18"/>
          <w:rtl/>
          <w:lang w:bidi="ar"/>
        </w:rPr>
        <w:t xml:space="preserve"> النسبية </w:t>
      </w:r>
      <w:r>
        <w:rPr>
          <w:rStyle w:val="Hyperlink"/>
          <w:sz w:val="18"/>
          <w:szCs w:val="18"/>
        </w:rPr>
        <w:t>Creative Commons Attribution License</w:t>
      </w:r>
    </w:hyperlink>
    <w:r>
      <w:rPr>
        <w:sz w:val="18"/>
        <w:szCs w:val="18"/>
        <w:rtl/>
        <w:lang w:bidi="a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bidi/>
          <w:rPr>
            <w:spacing w:val="60"/>
          </w:rPr>
        </w:pPr>
        <w:r>
          <w:rPr>
            <w:rtl/>
            <w:lang w:bidi="ar"/>
          </w:rPr>
          <w:t xml:space="preserve">طلب عقد جلسة استماع متعلقة بالتعليم الخاض </w:t>
        </w:r>
        <w:r>
          <w:rPr>
            <w:rtl/>
            <w:lang w:bidi="ar"/>
          </w:rPr>
          <w:tab/>
        </w:r>
        <w:r>
          <w:rPr>
            <w:rtl/>
            <w:lang w:bidi="ar"/>
          </w:rPr>
          <w:tab/>
        </w:r>
        <w:r>
          <w:rPr>
            <w:rtl/>
            <w:lang w:bidi="ar"/>
          </w:rPr>
          <w:fldChar w:fldCharType="begin"/>
        </w:r>
        <w:r>
          <w:rPr>
            <w:rtl/>
            <w:lang w:bidi="ar"/>
          </w:rPr>
          <w:instrText xml:space="preserve"> PAGE   \* MERGEFORMAT </w:instrText>
        </w:r>
        <w:r>
          <w:rPr>
            <w:rtl/>
            <w:lang w:bidi="ar"/>
          </w:rPr>
          <w:fldChar w:fldCharType="separate"/>
        </w:r>
        <w:r>
          <w:rPr>
            <w:noProof/>
            <w:rtl/>
            <w:lang w:bidi="ar"/>
          </w:rPr>
          <w:t>صفحة</w:t>
        </w:r>
        <w:r>
          <w:rPr>
            <w:noProof/>
            <w:rtl/>
            <w:lang w:bidi="ar"/>
          </w:rPr>
          <w:fldChar w:fldCharType="end"/>
        </w:r>
        <w:r>
          <w:rPr>
            <w:rtl/>
            <w:lang w:bidi="ar"/>
          </w:rPr>
          <w:t xml:space="preserve"> | 2</w:t>
        </w:r>
      </w:p>
      <w:p w14:paraId="1A668991" w14:textId="2B6EE724" w:rsidR="00CF3696" w:rsidRPr="005E0B99" w:rsidRDefault="001657CF" w:rsidP="001657CF">
        <w:pPr>
          <w:pStyle w:val="Footer"/>
          <w:pBdr>
            <w:top w:val="single" w:sz="4" w:space="1" w:color="E2DBB7" w:themeColor="background1" w:themeShade="D9"/>
          </w:pBdr>
          <w:bidi/>
        </w:pPr>
        <w:r>
          <w:rPr>
            <w:rtl/>
            <w:lang w:bidi="ar"/>
          </w:rPr>
          <w:t>المراجعة والتنقيح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00069B">
    <w:pPr>
      <w:pStyle w:val="Header"/>
      <w:bidi/>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left:0;text-align:left;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pPr>
    <w:r>
      <w:rPr>
        <w:rtl/>
        <w:lang w:bidi="ar"/>
      </w:rPr>
      <w:t>المستلم</w:t>
    </w:r>
  </w:p>
  <w:p w14:paraId="44F5C3E4" w14:textId="77777777" w:rsidR="00664E40" w:rsidRDefault="00664E40">
    <w:pPr>
      <w:pStyle w:val="Header"/>
      <w:bidi/>
    </w:pPr>
    <w:r>
      <w:rPr>
        <w:rtl/>
        <w:lang w:bidi="ar"/>
      </w:rPr>
      <w:t>التاريخ</w:t>
    </w:r>
  </w:p>
  <w:p w14:paraId="2368CE55" w14:textId="77777777" w:rsidR="009D3D83" w:rsidRDefault="00664E40">
    <w:pPr>
      <w:pStyle w:val="Header"/>
      <w:bidi/>
    </w:pPr>
    <w:r>
      <w:rPr>
        <w:rtl/>
        <w:lang w:bidi="ar"/>
      </w:rPr>
      <w:t>صفحة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bidi/>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Decorative Lin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ترويسة OSPI: على جهة اليسار: Old Capitol Building, PO Box 47200, Olympia, WA 98504-7200, k12.wa.us. يوجد على جهة اليمين شعار (OSPI)، Washingt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0069B"/>
    <w:rsid w:val="00010E36"/>
    <w:rsid w:val="0001734E"/>
    <w:rsid w:val="00017EA6"/>
    <w:rsid w:val="00053308"/>
    <w:rsid w:val="00094CB3"/>
    <w:rsid w:val="000A3C3E"/>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84842"/>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spi.k12.wa.us/student-success/special-education/dispute-resolution/request-due-process-hea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12.wa.us/sites/default/files/public/specialed/pubdocs/wac_392-172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family-engagement-and-guidance/parent-and-student-rights-procedural-safeguards"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1DD0C5-6269-4579-B77D-938238B14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2025-03-12T18:44:00Z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