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pPr>
      <w:r>
        <w:rPr>
          <w:b/>
          <w:bCs/>
          <w:sz w:val="28"/>
          <w:szCs w:val="28"/>
        </w:rPr>
        <w:t>DEMANN POU ODYANS POU PWOSESIS EDIKASYON ESPESYAL</w:t>
      </w:r>
    </w:p>
    <w:p w14:paraId="48B38178" w14:textId="7B74D57A" w:rsidR="00195F75" w:rsidRPr="00B17CAD" w:rsidRDefault="00195F75" w:rsidP="002F0DBD">
      <w:pPr>
        <w:spacing w:after="240" w:line="240" w:lineRule="auto"/>
        <w:jc w:val="both"/>
        <w:rPr>
          <w:bCs/>
          <w:iCs/>
        </w:rPr>
      </w:pPr>
      <w:r>
        <w:t>Yo itilize fòm sa a pou mande yon odyans sou pwosedi lalwa dapre Lwa 2004 sou Edikasyon pou Moun ki Andikape yo (Individuals with Disabilities Education Act, IDEA).</w:t>
      </w:r>
    </w:p>
    <w:p w14:paraId="311724C7" w14:textId="42DB351E" w:rsidR="00195F75" w:rsidRPr="00B17CAD" w:rsidRDefault="00195F75" w:rsidP="002F0DBD">
      <w:pPr>
        <w:spacing w:after="240" w:line="240" w:lineRule="auto"/>
        <w:jc w:val="both"/>
      </w:pPr>
      <w:r>
        <w:t xml:space="preserve">Yon odyans jistis se yon pwosedi legal fòmèl ke yon Jij Lalwa Administratif (Administrative Law Judge, ALJ) fè. Paran, elèv adilt, ak distri lekòl yo ka soumèt yon demann alekri pou yon odyans konsènan idantifikasyon, evalyasyon, plasman nan edikasyon, oswa pwovizyon yon edikasyon piblik apwopriye (Free Appropriate Public Education, FAPE) pou yon elèv. Ou ka jwenn plis enfòmasyon sou odyans pou jistis la sou </w:t>
      </w:r>
      <w:hyperlink r:id="rId15" w:history="1">
        <w:r>
          <w:rPr>
            <w:rStyle w:val="Hyperlink"/>
          </w:rPr>
          <w:t>sitwèb Biwo Direktè Enstriksyon Piblik la (Office of Superintendent of Public Instruction, OSPI</w:t>
        </w:r>
      </w:hyperlink>
      <w:r>
        <w:t xml:space="preserve">, </w:t>
      </w:r>
      <w:hyperlink r:id="rId16" w:history="1">
        <w:r>
          <w:rPr>
            <w:rStyle w:val="Hyperlink"/>
          </w:rPr>
          <w:t>Garanti Pwosediral</w:t>
        </w:r>
      </w:hyperlink>
      <w:r>
        <w:t xml:space="preserve">, ak </w:t>
      </w:r>
      <w:hyperlink r:id="rId17" w:history="1">
        <w:r>
          <w:rPr>
            <w:rStyle w:val="Hyperlink"/>
          </w:rPr>
          <w:t>WAC 392-172A-05080 jiska 392-172A-05125</w:t>
        </w:r>
      </w:hyperlink>
      <w:r>
        <w:t>.</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pPr>
      <w:r>
        <w:t xml:space="preserve">Yo bay fòm sa a kòm yon modèl pou ede w. Ou pa oblije itilize fòm espesifik sa a; Sepandan, si demann ou an pa gen ladan eleman IDEA egzije yo, oswa si ou pa bay lòt pati a oswa reprezantan yo mande pou odyans pou jistis la, sa ka lakòz yon reta nan pwosesis odyans lan. </w:t>
      </w:r>
      <w:r>
        <w:rPr>
          <w:color w:val="000000"/>
        </w:rPr>
        <w:t xml:space="preserve">Si ou bezwen èd pou ou ranpli fòmilè sa a, oswa pou w fè demann yon modèl ki pi aksesib pou ou, tanpri kontakte Biwo Direktè Enstriksyon Piblik la, Divizyon Edikasyon Espesyal la, nan 360-725-6075 oswa </w:t>
      </w:r>
      <w:hyperlink r:id="rId18" w:history="1">
        <w:r>
          <w:rPr>
            <w:rStyle w:val="Hyperlink"/>
          </w:rPr>
          <w:t>speced@k12.wa.us</w:t>
        </w:r>
      </w:hyperlink>
      <w:r>
        <w:rPr>
          <w:color w:val="000000"/>
        </w:rPr>
        <w:t>.</w:t>
      </w:r>
    </w:p>
    <w:p w14:paraId="19E02C5E" w14:textId="67DC74AF" w:rsidR="00195F75" w:rsidRPr="00B17CAD" w:rsidRDefault="00195F75" w:rsidP="001E19C1">
      <w:pPr>
        <w:spacing w:after="360" w:line="240" w:lineRule="auto"/>
        <w:jc w:val="both"/>
        <w:rPr>
          <w:b/>
          <w:bCs/>
        </w:rPr>
      </w:pPr>
      <w:r>
        <w:t xml:space="preserve">Ou dwe bay lòt pati a demann pou jistis la dirèkteman epi ou dwe bay Biwo Odyans Administratif (Office of Administrative Hearings, OAH) yon kopi demann lan tou nan adrès postal </w:t>
      </w:r>
      <w:r>
        <w:rPr>
          <w:b/>
          <w:bCs/>
        </w:rPr>
        <w:t>oswa</w:t>
      </w:r>
      <w:r>
        <w:t xml:space="preserve"> nimewo faks ki endike anba la a. Kenbe yon kopi demann ou an ak prèv livrezon bay lòt pati a. </w:t>
      </w:r>
      <w:r>
        <w:rPr>
          <w:b/>
          <w:bCs/>
        </w:rPr>
        <w:t>Pa soumèt dokiman sipò yo ak demann odyans lalwa w la.</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pPr>
            <w:r>
              <w:rPr>
                <w:b/>
                <w:bCs/>
              </w:rPr>
              <w:t>PRI:</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pPr>
            <w:r>
              <w:rPr>
                <w:rFonts w:ascii="Segoe UI" w:hAnsi="Segoe UI" w:cs="Segoe UI"/>
                <w:b/>
                <w:bCs/>
                <w:sz w:val="22"/>
                <w:szCs w:val="22"/>
              </w:rPr>
              <w:t>Dat nesans:</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pPr>
      <w:r>
        <w:rPr>
          <w:sz w:val="18"/>
        </w:rPr>
        <w:t>(Antre non ak adrès pati (paran oswa distri) ke w ap bay avi sa a. Si yo voye avi a bay distri lekòl la, sèvi ak non sipèentandan distri lekòl la ak adrès administratif sipèentandan distri a pou rezon avi.)</w:t>
      </w:r>
    </w:p>
    <w:p w14:paraId="31CF7CA8" w14:textId="4B04BCC8" w:rsidR="00195F75" w:rsidRPr="00B17CAD" w:rsidRDefault="00195F75" w:rsidP="002F0DBD">
      <w:pPr>
        <w:spacing w:after="240" w:line="240" w:lineRule="auto"/>
        <w:ind w:right="360"/>
        <w:jc w:val="both"/>
        <w:rPr>
          <w:b/>
          <w:bCs/>
          <w:szCs w:val="28"/>
        </w:rPr>
      </w:pPr>
      <w:r>
        <w:rPr>
          <w:b/>
          <w:bCs/>
          <w:szCs w:val="28"/>
        </w:rPr>
        <w:t>AK YON KOPI POU:</w:t>
      </w:r>
    </w:p>
    <w:p w14:paraId="40AB136D" w14:textId="07F9B029" w:rsidR="00195F75" w:rsidRPr="00B17CAD" w:rsidRDefault="00195F75" w:rsidP="002F0DBD">
      <w:pPr>
        <w:spacing w:after="0" w:line="240" w:lineRule="auto"/>
        <w:ind w:left="360" w:right="360"/>
        <w:jc w:val="both"/>
      </w:pPr>
      <w:r>
        <w:t>Office of Administrative Hearings</w:t>
      </w:r>
    </w:p>
    <w:p w14:paraId="49EA478D" w14:textId="4379C468" w:rsidR="00C362DF" w:rsidRDefault="00CF3696" w:rsidP="002F0DBD">
      <w:pPr>
        <w:spacing w:after="0" w:line="240" w:lineRule="auto"/>
        <w:ind w:left="360" w:right="360"/>
      </w:pPr>
      <w:r>
        <w:t>PO Box 42489</w:t>
      </w:r>
      <w:r>
        <w:br/>
        <w:t>Olympia, WA 98504-2489</w:t>
      </w:r>
    </w:p>
    <w:p w14:paraId="10E7BF15" w14:textId="5036B5C0" w:rsidR="00195F75" w:rsidRPr="00B17CAD" w:rsidRDefault="00195F75" w:rsidP="002F0DBD">
      <w:pPr>
        <w:spacing w:after="120" w:line="240" w:lineRule="auto"/>
        <w:ind w:left="360" w:right="360"/>
      </w:pPr>
      <w:r>
        <w:t>Faks: 206-587-5135</w:t>
      </w:r>
    </w:p>
    <w:p w14:paraId="6C6A1E64" w14:textId="3F23126A" w:rsidR="001657CF" w:rsidRPr="004D44A2" w:rsidRDefault="00195F75" w:rsidP="002F0DBD">
      <w:pPr>
        <w:pStyle w:val="ListParagraph"/>
        <w:numPr>
          <w:ilvl w:val="0"/>
          <w:numId w:val="4"/>
        </w:numPr>
        <w:spacing w:after="0" w:line="240" w:lineRule="auto"/>
        <w:contextualSpacing w:val="0"/>
        <w:jc w:val="both"/>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r>
        <w:lastRenderedPageBreak/>
        <w:t xml:space="preserve">Yon opsyon pou ranpli elektwonik pa disponib kounye a jan sa endike nan WAC 392-172A-05085. Sepandan, OAH ap aksepte tanporèman soumèt demann odyans pa imel nan </w:t>
      </w:r>
      <w:hyperlink r:id="rId21" w:history="1">
        <w:r>
          <w:rPr>
            <w:rStyle w:val="Hyperlink"/>
          </w:rPr>
          <w:t>oah.ospi@oah.wa.gov</w:t>
        </w:r>
      </w:hyperlink>
      <w:r>
        <w:rPr>
          <w:rStyle w:val="Hyperlink"/>
          <w:color w:val="auto"/>
          <w:u w:val="none"/>
        </w:rPr>
        <w:t>.</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pPr>
      <w:r>
        <w:rPr>
          <w:b/>
          <w:bCs/>
        </w:rPr>
        <w:lastRenderedPageBreak/>
        <w:t>ENFÒMASYON SOU ELÈV LA:</w:t>
      </w:r>
    </w:p>
    <w:p w14:paraId="21A73780" w14:textId="3400B7B4" w:rsidR="005F70D1" w:rsidRDefault="00272215" w:rsidP="002F0DBD">
      <w:pPr>
        <w:spacing w:after="240" w:line="240" w:lineRule="auto"/>
        <w:ind w:left="720"/>
        <w:jc w:val="both"/>
        <w:rPr>
          <w:i/>
          <w:iCs/>
          <w:sz w:val="20"/>
          <w:szCs w:val="20"/>
        </w:rPr>
      </w:pPr>
      <w:r>
        <w:rPr>
          <w:sz w:val="20"/>
          <w:szCs w:val="20"/>
        </w:rPr>
        <w:t xml:space="preserve">OSPI ap chèche favorize enklizyon ak pratik ki ap redui mank opòtinite yo. Si ou bay enfòmasyon sou andikap, ras, ak sèks pitit ou a volontèman, enfòmasyon konfidansyèl sa yo la sèlman pou idantifye tandans jeneral nan eta nou an ak pou amelyore metòd oryantasyon ak rezolisyon pwoblèm OSPI yo. </w:t>
      </w:r>
      <w:r>
        <w:rPr>
          <w:i/>
          <w:iCs/>
          <w:sz w:val="20"/>
          <w:szCs w:val="20"/>
        </w:rPr>
        <w:t>Si plent lan konsène plis pase yon elèv, tanpri itilize yon paj siplemantè.</w:t>
      </w:r>
    </w:p>
    <w:p w14:paraId="0E6B2661" w14:textId="5D6E795A" w:rsidR="006A1A96" w:rsidRPr="00B17CAD" w:rsidRDefault="006A1A96" w:rsidP="002F0DBD">
      <w:pPr>
        <w:spacing w:after="240" w:line="240" w:lineRule="auto"/>
        <w:ind w:left="720"/>
        <w:jc w:val="both"/>
        <w:rPr>
          <w:i/>
          <w:iCs/>
          <w:sz w:val="20"/>
          <w:szCs w:val="20"/>
        </w:rPr>
      </w:pPr>
      <w:r>
        <w:rPr>
          <w:sz w:val="20"/>
          <w:szCs w:val="20"/>
        </w:rPr>
        <w:t>Tanpri sonje ke, dapre WAC 392-172A-05085, enfòmasyon sa yo obligatwa: non ak adrès elèv la, non lekòl elèv la ak distri oswa ajans piblik la, ak enfòmasyon kontak elèv la nan ka yon timoun ki san kay oswa yon jèn.</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pPr>
            <w:r>
              <w:rPr>
                <w:sz w:val="20"/>
                <w:szCs w:val="20"/>
              </w:rPr>
              <w:t>Non elèv:</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pPr>
            <w:r>
              <w:rPr>
                <w:sz w:val="20"/>
                <w:szCs w:val="20"/>
              </w:rPr>
              <w:t>Non paran (opsyonèl):</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pPr>
            <w:r>
              <w:rPr>
                <w:sz w:val="20"/>
                <w:szCs w:val="20"/>
              </w:rPr>
              <w:t>Dat nesans (opsyonèl):</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pPr>
            <w:r>
              <w:rPr>
                <w:sz w:val="20"/>
                <w:szCs w:val="20"/>
              </w:rPr>
              <w:t>Adrès paran yo, si diferan de adrès elèv la (opsyonèl):</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pPr>
            <w:r>
              <w:rPr>
                <w:sz w:val="20"/>
                <w:szCs w:val="20"/>
              </w:rPr>
              <w:t>Kondisyon andikap elèv la (opsyonèl):</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pPr>
            <w:r>
              <w:rPr>
                <w:sz w:val="20"/>
                <w:szCs w:val="20"/>
              </w:rPr>
              <w:t>Vil/Eta/Kòd postal (opsyonèl):</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pPr>
            <w:r>
              <w:rPr>
                <w:sz w:val="20"/>
                <w:szCs w:val="20"/>
              </w:rPr>
              <w:t>Elèv la Klas, Ras/Orijin Etnik, Sèks (opsyonèl):</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pPr>
            <w:r>
              <w:rPr>
                <w:sz w:val="20"/>
                <w:szCs w:val="20"/>
              </w:rPr>
              <w:t>Telefòn paran/gadyen (opsyonèl):</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pPr>
            <w:r>
              <w:rPr>
                <w:sz w:val="20"/>
                <w:szCs w:val="20"/>
              </w:rPr>
              <w:t>Adrès Elèv la:</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pPr>
            <w:r>
              <w:rPr>
                <w:sz w:val="20"/>
                <w:szCs w:val="20"/>
              </w:rPr>
              <w:t>Imèl paran (opsyonèl):</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pPr>
            <w:r>
              <w:rPr>
                <w:sz w:val="20"/>
                <w:szCs w:val="20"/>
              </w:rPr>
              <w:t>Vil/Eta/Kòd postal:</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pPr>
            <w:r>
              <w:rPr>
                <w:sz w:val="20"/>
                <w:szCs w:val="20"/>
              </w:rPr>
              <w:t>Lang Matènèl (opsyonèl):</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pPr>
            <w:r>
              <w:rPr>
                <w:sz w:val="20"/>
                <w:szCs w:val="20"/>
              </w:rPr>
              <w:t>Distri lekòl la:</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pPr>
            <w:r>
              <w:rPr>
                <w:sz w:val="20"/>
                <w:szCs w:val="20"/>
              </w:rPr>
              <w:t>Ras/Orijin Etnik, Sèks (opsyonèl):</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pPr>
            <w:r>
              <w:rPr>
                <w:sz w:val="20"/>
                <w:szCs w:val="20"/>
              </w:rPr>
              <w:t>Lekòl Elèv:</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pPr>
            <w:r>
              <w:rPr>
                <w:sz w:val="20"/>
                <w:szCs w:val="20"/>
              </w:rPr>
              <w:t>Non moun ki mande odyans ak relasyon ak elèv (si ou vle):</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pPr>
            <w:r>
              <w:rPr>
                <w:sz w:val="20"/>
                <w:szCs w:val="20"/>
              </w:rPr>
              <w:t>Adrès lekòl la (opsyonèl):</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pPr>
            <w:r>
              <w:rPr>
                <w:sz w:val="20"/>
                <w:szCs w:val="20"/>
              </w:rPr>
              <w:t>Pou yon timoun ki san kay, bay non kontak la ak adrès, si diferan de sa ki endike anwo a:</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pPr>
            <w:r>
              <w:lastRenderedPageBreak/>
              <w:br w:type="page"/>
            </w:r>
            <w:r>
              <w:rPr>
                <w:b/>
                <w:bCs/>
              </w:rPr>
              <w:t>DISIPLIN (Opsyonèl)</w:t>
            </w:r>
          </w:p>
        </w:tc>
        <w:tc>
          <w:tcPr>
            <w:tcW w:w="810" w:type="dxa"/>
            <w:vMerge w:val="restart"/>
            <w:vAlign w:val="center"/>
          </w:tcPr>
          <w:p w14:paraId="42FD39DF" w14:textId="77777777" w:rsidR="00272215" w:rsidRPr="00B17CAD" w:rsidRDefault="008153F8" w:rsidP="008B2E91">
            <w:pPr>
              <w:spacing w:line="252" w:lineRule="auto"/>
              <w:ind w:right="-360"/>
              <w:rPr>
                <w:sz w:val="20"/>
              </w:rPr>
            </w:pPr>
            <w:sdt>
              <w:sdtPr>
                <w:rPr>
                  <w:rFonts w:ascii="Segoe UI Symbol" w:eastAsia="MS Gothic" w:hAnsi="Segoe UI Symbol" w:cs="Segoe UI Symbol"/>
                  <w:sz w:val="20"/>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rPr>
                  <w:t>☐</w:t>
                </w:r>
              </w:sdtContent>
            </w:sdt>
            <w:r w:rsidR="00622595">
              <w:rPr>
                <w:rFonts w:eastAsia="MS Gothic" w:cs="Segoe UI Symbol"/>
                <w:sz w:val="20"/>
              </w:rPr>
              <w:t xml:space="preserve"> Oui</w:t>
            </w:r>
          </w:p>
          <w:p w14:paraId="07A1F0CA" w14:textId="77777777" w:rsidR="00272215" w:rsidRPr="00B17CAD" w:rsidRDefault="008153F8" w:rsidP="008B2E91">
            <w:pPr>
              <w:spacing w:line="252" w:lineRule="auto"/>
              <w:ind w:right="-360"/>
              <w:rPr>
                <w:sz w:val="20"/>
              </w:rPr>
            </w:pPr>
            <w:sdt>
              <w:sdtPr>
                <w:rPr>
                  <w:rFonts w:ascii="Segoe UI Symbol" w:eastAsia="MS Gothic" w:hAnsi="Segoe UI Symbol" w:cs="Segoe UI Symbol"/>
                  <w:sz w:val="20"/>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rPr>
                  <w:t>☐</w:t>
                </w:r>
              </w:sdtContent>
            </w:sdt>
            <w:r w:rsidR="00622595">
              <w:rPr>
                <w:rFonts w:eastAsia="MS Gothic" w:cs="Segoe UI Symbol"/>
                <w:sz w:val="20"/>
              </w:rPr>
              <w:t xml:space="preserve"> Non</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pPr>
            <w:r>
              <w:t xml:space="preserve">Èske demann odyans pou pwosedi lalwa a enplike yon pwoblèm disiplinè edikasyon espesyal? </w:t>
            </w:r>
          </w:p>
          <w:p w14:paraId="1F258453" w14:textId="77777777" w:rsidR="00272215" w:rsidRPr="00B17CAD" w:rsidRDefault="00272215" w:rsidP="001E19C1">
            <w:pPr>
              <w:spacing w:after="120" w:line="240" w:lineRule="auto"/>
              <w:ind w:right="72"/>
              <w:rPr>
                <w:i/>
                <w:sz w:val="20"/>
                <w:szCs w:val="18"/>
              </w:rPr>
            </w:pPr>
            <w:r>
              <w:rPr>
                <w:i/>
                <w:iCs/>
                <w:sz w:val="20"/>
                <w:szCs w:val="18"/>
              </w:rPr>
              <w:t>(Odyans pou vyolasyon règ disiplinè edikasyon espesyal yo enplike ekspilsyon yon elèv pou plis pase dis jou lekòl nan yon ane lekòl, pwosedi detèminasyon manifestasyon, oswa lòt desizyon plasman ki soti nan ekspilsyon disiplinè a.)</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pPr>
            <w:r>
              <w:rPr>
                <w:b/>
                <w:bCs/>
              </w:rPr>
              <w:t>PWOBLEM AK EVÈNMAN</w:t>
            </w:r>
            <w:r>
              <w:rPr>
                <w:b/>
                <w:bCs/>
                <w:szCs w:val="24"/>
              </w:rPr>
              <w:t xml:space="preserve"> (enfòmasyon obligatwa)</w:t>
            </w:r>
            <w:r>
              <w:rPr>
                <w:sz w:val="20"/>
              </w:rPr>
              <w:t xml:space="preserve"> </w:t>
            </w:r>
            <w:r>
              <w:rPr>
                <w:i/>
                <w:iCs/>
                <w:sz w:val="20"/>
                <w:szCs w:val="18"/>
              </w:rPr>
              <w:t>(Ki nati pwoblèm nan ki gen rapò ak pwogram edikasyon espesyal pitit ou a? Ki reyalite ki enpòtan ki ede eksplike pwoblèm sa a?)</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pPr>
            <w:r>
              <w:rPr>
                <w:b/>
                <w:bCs/>
              </w:rPr>
              <w:t xml:space="preserve">SOLISYON KI PWOPOZE (enfòmasyon obligatwa) </w:t>
            </w:r>
            <w:r>
              <w:rPr>
                <w:i/>
                <w:iCs/>
                <w:sz w:val="20"/>
                <w:szCs w:val="18"/>
              </w:rPr>
              <w:t>(Tanpri dekri aksyon oswa chanjman ou kwè ki nesesè pou rezoud pwoblèm nan, adrese enkyetid ou, epi amelyore eksperyans edikasyon espesyal pitit ou a.)</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pPr>
      <w:r>
        <w:rPr>
          <w:i/>
          <w:iCs/>
          <w:sz w:val="20"/>
        </w:rPr>
        <w:t>(Bwat III ak IV yo ekstansib. Sèvi ak paj adisyonèl si sa nesesè)</w:t>
      </w:r>
    </w:p>
    <w:p w14:paraId="45FF181B" w14:textId="58DABF13" w:rsidR="006A1A96" w:rsidRPr="002F0DBD" w:rsidRDefault="002F0DBD" w:rsidP="00116481">
      <w:pPr>
        <w:pStyle w:val="Heading2"/>
        <w:spacing w:before="0" w:after="240"/>
        <w:rPr>
          <w:w w:val="99"/>
        </w:rPr>
      </w:pPr>
      <w:r>
        <w:br w:type="page"/>
      </w:r>
      <w:r>
        <w:rPr>
          <w:color w:val="auto"/>
        </w:rPr>
        <w:lastRenderedPageBreak/>
        <w:t>Enfòmasyon sou pwosedi jis nan edikasyon espesyal</w:t>
      </w:r>
    </w:p>
    <w:p w14:paraId="24235CA9" w14:textId="1188477F" w:rsidR="006A1A96" w:rsidRPr="002F0DBD" w:rsidRDefault="006A1A96" w:rsidP="002F0DBD">
      <w:pPr>
        <w:spacing w:after="0" w:line="240" w:lineRule="auto"/>
        <w:jc w:val="both"/>
      </w:pPr>
      <w:r>
        <w:rPr>
          <w:b/>
          <w:bCs/>
        </w:rPr>
        <w:t>Sèvis legal gratis ak pri ki ba</w:t>
      </w:r>
    </w:p>
    <w:p w14:paraId="7784FEEB" w14:textId="05A9D509" w:rsidR="00F95F30" w:rsidRPr="002F0DBD" w:rsidRDefault="00F95F30" w:rsidP="002F0DBD">
      <w:pPr>
        <w:spacing w:after="240" w:line="240" w:lineRule="auto"/>
        <w:jc w:val="both"/>
      </w:pPr>
      <w:r>
        <w:t xml:space="preserve">Biwo Odyans Administratif (OAH) kenbe yon Lis Asistans Legal, ki bay enfòmasyon sou founisè sèvis legal gratis oswa a pri ki ba, òganizasyon piblik (san bi likratif) ki ede paran yo, ak avoka ki gen eksperyans ak/oswa enterè nan edikasyon espesyal. Ou ka jwenn lis la sou paj wèb OSPI la: </w:t>
      </w:r>
      <w:hyperlink r:id="rId22" w:history="1">
        <w:r>
          <w:rPr>
            <w:rStyle w:val="Hyperlink"/>
          </w:rPr>
          <w:t>Lis Asistans Legal</w:t>
        </w:r>
        <w:r>
          <w:rPr>
            <w:rStyle w:val="Hyperlink"/>
            <w:u w:val="none"/>
          </w:rPr>
          <w:t>.</w:t>
        </w:r>
      </w:hyperlink>
    </w:p>
    <w:p w14:paraId="4BA7912E" w14:textId="1CB4A2EA" w:rsidR="00F95F30" w:rsidRPr="002F0DBD" w:rsidRDefault="006A1A96" w:rsidP="006A1A96">
      <w:pPr>
        <w:spacing w:after="0" w:line="240" w:lineRule="auto"/>
        <w:jc w:val="both"/>
        <w:rPr>
          <w:b/>
          <w:bCs/>
        </w:rPr>
      </w:pPr>
      <w:r>
        <w:rPr>
          <w:b/>
          <w:bCs/>
        </w:rPr>
        <w:t>Enfòmasyon Demografik</w:t>
      </w:r>
    </w:p>
    <w:p w14:paraId="3DC7ED35" w14:textId="77777777" w:rsidR="006A1A96" w:rsidRPr="002F0DBD" w:rsidRDefault="006A1A96" w:rsidP="002F0DBD">
      <w:pPr>
        <w:spacing w:after="240" w:line="240" w:lineRule="auto"/>
        <w:jc w:val="both"/>
      </w:pPr>
      <w:r>
        <w:t>OSPI ap chèche favorize enklizyon ak pratik ki ap redui mank opòtinite yo. Si ou bay enfòmasyon sou andikap pitit ou a, sou ras ak orijin etnik manm fanmi ou, ak idantite seksyèl elèv ou a volontèman, n ap kenbe enfòmasyon konfidansyèl ou yo prive epi itilize yo sèlman pou nou idantifye tandans yo nan eta nou an. Nou itilize enfòmasyon sa yo yon mannyè global, san nou pa lye li ak yon elèv oswa yon fanmi an patikilye, pou kontinye amelyore direktiv nou yo pou lekòl Washington yo epi pou amelyore pwosesis nou an ki ap sipòte dwa elèv yo ak fanmi yo.</w:t>
      </w:r>
    </w:p>
    <w:p w14:paraId="39E3DD80" w14:textId="39419328" w:rsidR="006A1A96" w:rsidRPr="002F0DBD" w:rsidRDefault="006A1A96" w:rsidP="002F0DBD">
      <w:pPr>
        <w:spacing w:after="240" w:line="240" w:lineRule="auto"/>
        <w:jc w:val="both"/>
      </w:pPr>
      <w:r>
        <w:t>OSPI pa, kòm yon kesyon de kou, pataje enfòmasyon (pa egzanp, imèl ak dokiman edikasyon espesyal) OSPI resevwa pandan yon pwosè jis ak lòt moun, antite, oswa ajans federal oswa eta a.</w:t>
      </w:r>
    </w:p>
    <w:p w14:paraId="75B549C5" w14:textId="77777777" w:rsidR="006A1A96" w:rsidRPr="002F0DBD" w:rsidRDefault="006A1A96" w:rsidP="006A1A96">
      <w:pPr>
        <w:spacing w:after="0" w:line="240" w:lineRule="auto"/>
        <w:jc w:val="both"/>
      </w:pPr>
      <w:r>
        <w:t xml:space="preserve">Manm piblik yo kapab fè demann pou aksede ak enfòmasyon jan lwa eta Washington nan sou achiv piblik (Public Records Act) yo pèmèt sa, men nan ka on demann konsa ta fèt, genyen plizyè “eksepsyon” ki egziste. Pou nou di sa yon lòt jan, gen plizyè tip enfòmasyon manm piblik la </w:t>
      </w:r>
      <w:r>
        <w:rPr>
          <w:b/>
          <w:bCs/>
          <w:u w:val="single"/>
        </w:rPr>
        <w:t>p ap</w:t>
      </w:r>
      <w:r>
        <w:t xml:space="preserve"> gen aksè ak yo. Sa ki pi enpòtan an, OSPI </w:t>
      </w:r>
      <w:r>
        <w:rPr>
          <w:b/>
          <w:bCs/>
          <w:u w:val="single"/>
        </w:rPr>
        <w:t>p ap</w:t>
      </w:r>
      <w:r>
        <w:t xml:space="preserve"> founi enfòmasyon ki anba yo kòm repons suit a yon demann achiv piblik:</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pPr>
      <w:r>
        <w:t>Enfòmasyon, kit li poukont li kit li konbine, ki gen lyen oswa kapab lye ak yon elèv espesifik ki ap pèmèt yon moun ki rezonab nan kominote eskolè a, ki pa genyen konesans pèsonèl sou sikonstans aktyèl yo, kapab idantifye elèv la ak yon sètitid rezonab. Pa egzanp, enfòmasyon sou andikap pitit ou a oswa ras li ak orijin etnik li.</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pPr>
      <w:r>
        <w:t>Enfòmasyon pèsonèl konsènan manm fanmi oswa titè yon elèv si enfòmasyon an kapab lakoz piblikasyon enfòmasyon pèsonèl elèv la.</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pPr>
      <w:r>
        <w:t>Kowòdone fanmi oswa titè pou lè gen ijans.</w:t>
      </w:r>
    </w:p>
    <w:p w14:paraId="7C472958" w14:textId="77777777" w:rsidR="006A1A96" w:rsidRPr="002F0DBD" w:rsidRDefault="006A1A96" w:rsidP="006A1A96">
      <w:pPr>
        <w:spacing w:after="0" w:line="240" w:lineRule="auto"/>
        <w:jc w:val="both"/>
      </w:pPr>
      <w:r>
        <w:t>Pou plis enfòmasyon sou demann achiv piblik, tanpri konsilte dokiman sa yo:</w:t>
      </w:r>
    </w:p>
    <w:p w14:paraId="510A1133" w14:textId="77777777" w:rsidR="006A1A96" w:rsidRPr="002F0DBD" w:rsidRDefault="006A1A96" w:rsidP="006A1A96">
      <w:pPr>
        <w:pStyle w:val="ListParagraph"/>
        <w:numPr>
          <w:ilvl w:val="0"/>
          <w:numId w:val="8"/>
        </w:numPr>
        <w:spacing w:after="200" w:line="240" w:lineRule="auto"/>
        <w:jc w:val="both"/>
        <w:rPr>
          <w:rStyle w:val="Hyperlink"/>
        </w:rPr>
      </w:pPr>
      <w:r>
        <w:fldChar w:fldCharType="begin"/>
      </w:r>
      <w:r>
        <w:instrText>HYPERLINK "https://ospi.k12.wa.us/about-ospi/contact-us/ospi-public-records-request"</w:instrText>
      </w:r>
      <w:r>
        <w:fldChar w:fldCharType="separate"/>
      </w:r>
      <w:r>
        <w:rPr>
          <w:rStyle w:val="Hyperlink"/>
        </w:rPr>
        <w:t xml:space="preserve">OSPI Public Records Request (Demann </w:t>
      </w:r>
      <w:proofErr w:type="spellStart"/>
      <w:r>
        <w:rPr>
          <w:rStyle w:val="Hyperlink"/>
        </w:rPr>
        <w:t>Achiv</w:t>
      </w:r>
      <w:proofErr w:type="spellEnd"/>
      <w:r>
        <w:rPr>
          <w:rStyle w:val="Hyperlink"/>
        </w:rPr>
        <w:t xml:space="preserve"> </w:t>
      </w:r>
      <w:proofErr w:type="spellStart"/>
      <w:r>
        <w:rPr>
          <w:rStyle w:val="Hyperlink"/>
        </w:rPr>
        <w:t>Piblik</w:t>
      </w:r>
      <w:proofErr w:type="spellEnd"/>
      <w:r>
        <w:rPr>
          <w:rStyle w:val="Hyperlink"/>
        </w:rPr>
        <w:t xml:space="preserve"> OSPI </w:t>
      </w:r>
      <w:proofErr w:type="spellStart"/>
      <w:r>
        <w:rPr>
          <w:rStyle w:val="Hyperlink"/>
        </w:rPr>
        <w:t>yo</w:t>
      </w:r>
      <w:proofErr w:type="spellEnd"/>
      <w:r>
        <w:rPr>
          <w:rStyle w:val="Hyperlink"/>
        </w:rPr>
        <w:t>)</w:t>
      </w:r>
    </w:p>
    <w:p w14:paraId="0A42B1AA" w14:textId="77777777" w:rsidR="006A1A96" w:rsidRPr="002F0DBD" w:rsidRDefault="006A1A96" w:rsidP="006A1A96">
      <w:pPr>
        <w:pStyle w:val="ListParagraph"/>
        <w:numPr>
          <w:ilvl w:val="0"/>
          <w:numId w:val="8"/>
        </w:numPr>
        <w:spacing w:after="200" w:line="240" w:lineRule="auto"/>
        <w:jc w:val="both"/>
        <w:rPr>
          <w:rStyle w:val="Hyperlink"/>
        </w:rPr>
      </w:pPr>
      <w:r>
        <w:fldChar w:fldCharType="end"/>
      </w:r>
      <w:r>
        <w:fldChar w:fldCharType="begin"/>
      </w:r>
      <w:r>
        <w:instrText>HYPERLINK "https://ospi.k12.wa.us/sites/default/files/2024-03/ospi-common-exemption-log.pdf"</w:instrText>
      </w:r>
      <w:r>
        <w:fldChar w:fldCharType="separate"/>
      </w:r>
      <w:r>
        <w:rPr>
          <w:rStyle w:val="Hyperlink"/>
        </w:rPr>
        <w:t>OSPI Public Records Exemption Codes (</w:t>
      </w:r>
      <w:proofErr w:type="spellStart"/>
      <w:r>
        <w:rPr>
          <w:rStyle w:val="Hyperlink"/>
        </w:rPr>
        <w:t>Kòd</w:t>
      </w:r>
      <w:proofErr w:type="spellEnd"/>
      <w:r>
        <w:rPr>
          <w:rStyle w:val="Hyperlink"/>
        </w:rPr>
        <w:t xml:space="preserve"> </w:t>
      </w:r>
      <w:proofErr w:type="spellStart"/>
      <w:r>
        <w:rPr>
          <w:rStyle w:val="Hyperlink"/>
        </w:rPr>
        <w:t>Eksepsyon</w:t>
      </w:r>
      <w:proofErr w:type="spellEnd"/>
      <w:r>
        <w:rPr>
          <w:rStyle w:val="Hyperlink"/>
        </w:rPr>
        <w:t xml:space="preserve"> </w:t>
      </w:r>
      <w:proofErr w:type="spellStart"/>
      <w:r>
        <w:rPr>
          <w:rStyle w:val="Hyperlink"/>
        </w:rPr>
        <w:t>Dosye</w:t>
      </w:r>
      <w:proofErr w:type="spellEnd"/>
      <w:r>
        <w:rPr>
          <w:rStyle w:val="Hyperlink"/>
        </w:rPr>
        <w:t xml:space="preserve"> </w:t>
      </w:r>
      <w:proofErr w:type="spellStart"/>
      <w:r>
        <w:rPr>
          <w:rStyle w:val="Hyperlink"/>
        </w:rPr>
        <w:t>Piblik</w:t>
      </w:r>
      <w:proofErr w:type="spellEnd"/>
      <w:r>
        <w:rPr>
          <w:rStyle w:val="Hyperlink"/>
        </w:rPr>
        <w:t xml:space="preserve"> OSPI </w:t>
      </w:r>
      <w:proofErr w:type="spellStart"/>
      <w:r>
        <w:rPr>
          <w:rStyle w:val="Hyperlink"/>
        </w:rPr>
        <w:t>yo</w:t>
      </w:r>
      <w:proofErr w:type="spellEnd"/>
      <w:r>
        <w:rPr>
          <w:rStyle w:val="Hyperlink"/>
        </w:rPr>
        <w:t>)</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pPr>
      <w:r>
        <w:fldChar w:fldCharType="end"/>
      </w:r>
      <w:hyperlink r:id="rId23" w:history="1">
        <w:r>
          <w:rPr>
            <w:rStyle w:val="Hyperlink"/>
          </w:rPr>
          <w:t>WA Office of the Attorney General: Obtaining Records (Biwo pwokirè jeneral la: Akizisyon dosye)</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pPr>
    <w:r>
      <w:rPr>
        <w:noProof/>
        <w:sz w:val="20"/>
        <w:szCs w:val="20"/>
      </w:rPr>
      <w:drawing>
        <wp:inline distT="0" distB="0" distL="0" distR="0" wp14:anchorId="6FC0B575" wp14:editId="4EFE3194">
          <wp:extent cx="548640" cy="189530"/>
          <wp:effectExtent l="0" t="0" r="3810" b="1270"/>
          <wp:docPr id="2081579734" name="Picture 2081579734" descr="Logo copyright" title="Logo 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rPr>
      <w:t xml:space="preserve"> Demann pou yon Odyans Pwosesis Edikasyon Espesyal depoze pa </w:t>
    </w:r>
    <w:hyperlink r:id="rId2" w:history="1">
      <w:r>
        <w:rPr>
          <w:rStyle w:val="Hyperlink"/>
          <w:sz w:val="20"/>
          <w:szCs w:val="20"/>
        </w:rPr>
        <w:t>Biwo Sipèrentandan Enstriksyon Piblik la</w:t>
      </w:r>
    </w:hyperlink>
    <w:r>
      <w:rPr>
        <w:sz w:val="18"/>
        <w:szCs w:val="18"/>
      </w:rPr>
      <w:t xml:space="preserve"> gen lisans anba </w:t>
    </w:r>
    <w:hyperlink r:id="rId3" w:history="1">
      <w:r>
        <w:rPr>
          <w:rStyle w:val="Hyperlink"/>
          <w:sz w:val="18"/>
          <w:szCs w:val="18"/>
        </w:rPr>
        <w:t>Creative Commons Lisans Attribusyon</w:t>
      </w:r>
    </w:hyperlink>
    <w:r>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2D63655A" w:rsidR="001657CF" w:rsidRPr="005E0B99" w:rsidRDefault="001657CF" w:rsidP="001657CF">
        <w:pPr>
          <w:pStyle w:val="Footer"/>
          <w:pBdr>
            <w:top w:val="single" w:sz="4" w:space="1" w:color="E2DBB7" w:themeColor="background1" w:themeShade="D9"/>
          </w:pBdr>
          <w:rPr>
            <w:spacing w:val="60"/>
          </w:rPr>
        </w:pPr>
        <w:r>
          <w:t xml:space="preserve">Demann </w:t>
        </w:r>
        <w:proofErr w:type="spellStart"/>
        <w:r>
          <w:t>pou</w:t>
        </w:r>
        <w:proofErr w:type="spellEnd"/>
        <w:r>
          <w:t xml:space="preserve"> </w:t>
        </w:r>
        <w:proofErr w:type="spellStart"/>
        <w:r>
          <w:t>Odyans</w:t>
        </w:r>
        <w:proofErr w:type="spellEnd"/>
        <w:r>
          <w:t xml:space="preserve"> </w:t>
        </w:r>
        <w:proofErr w:type="spellStart"/>
        <w:r>
          <w:t>pou</w:t>
        </w:r>
        <w:proofErr w:type="spellEnd"/>
        <w:r>
          <w:t xml:space="preserve"> </w:t>
        </w:r>
        <w:proofErr w:type="spellStart"/>
        <w:r>
          <w:t>Pwosesis</w:t>
        </w:r>
        <w:proofErr w:type="spellEnd"/>
        <w:r>
          <w:t xml:space="preserve"> </w:t>
        </w:r>
        <w:proofErr w:type="spellStart"/>
        <w:r>
          <w:t>Edikasyon</w:t>
        </w:r>
        <w:proofErr w:type="spellEnd"/>
        <w:r>
          <w:t xml:space="preserve"> </w:t>
        </w:r>
        <w:proofErr w:type="spellStart"/>
        <w:r>
          <w:t>Espesyal</w:t>
        </w:r>
        <w:proofErr w:type="spellEnd"/>
        <w:r>
          <w:tab/>
        </w:r>
        <w:r>
          <w:fldChar w:fldCharType="begin"/>
        </w:r>
        <w:r>
          <w:instrText xml:space="preserve"> PAGE   \* MERGEFORMAT </w:instrText>
        </w:r>
        <w:r>
          <w:fldChar w:fldCharType="separate"/>
        </w:r>
        <w:r>
          <w:rPr>
            <w:noProof/>
          </w:rPr>
          <w:t>2</w:t>
        </w:r>
        <w:r>
          <w:rPr>
            <w:noProof/>
          </w:rPr>
          <w:fldChar w:fldCharType="end"/>
        </w:r>
        <w:r>
          <w:t xml:space="preserve"> | Paj</w:t>
        </w:r>
      </w:p>
      <w:p w14:paraId="1A668991" w14:textId="2B6EE724" w:rsidR="00CF3696" w:rsidRPr="005E0B99" w:rsidRDefault="001657CF" w:rsidP="001657CF">
        <w:pPr>
          <w:pStyle w:val="Footer"/>
          <w:pBdr>
            <w:top w:val="single" w:sz="4" w:space="1" w:color="E2DBB7" w:themeColor="background1" w:themeShade="D9"/>
          </w:pBdr>
        </w:pPr>
        <w:r>
          <w:t>Revize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8153F8">
    <w:pPr>
      <w:pStyle w:val="Header"/>
    </w:pPr>
    <w:r>
      <w:rPr>
        <w:noProof/>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pPr>
    <w:r>
      <w:t>Destinatè</w:t>
    </w:r>
  </w:p>
  <w:p w14:paraId="44F5C3E4" w14:textId="77777777" w:rsidR="00664E40" w:rsidRDefault="00664E40">
    <w:pPr>
      <w:pStyle w:val="Header"/>
    </w:pPr>
    <w:r>
      <w:t>Dat</w:t>
    </w:r>
  </w:p>
  <w:p w14:paraId="2368CE55" w14:textId="77777777" w:rsidR="009D3D83" w:rsidRDefault="00664E40">
    <w:pPr>
      <w:pStyle w:val="Header"/>
    </w:pPr>
    <w:r>
      <w:t>Paj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pPr>
    <w:r>
      <w:rPr>
        <w:noProof/>
        <w:color w:val="000000"/>
        <w:sz w:val="26"/>
        <w:szCs w:val="26"/>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Liy Dekorativ"/>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rPr>
      <w:drawing>
        <wp:inline distT="0" distB="0" distL="0" distR="0" wp14:anchorId="7B1D624B" wp14:editId="3150DCC5">
          <wp:extent cx="5734785" cy="856685"/>
          <wp:effectExtent l="0" t="0" r="0" b="635"/>
          <wp:docPr id="1367279007" name="Picture 1367279007" title="Antèt lèt OSPI a: Sou bò goch: Old Capitol Building, PO Box 47200, Olympia, WA 98504-7200, k12.wa.us. Sou bò dwat, logo OSPI a, biwo Washington Direktè jeneral Enstriksyon Piblik la, Chris Reykdal, Direktè j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153F8"/>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93F3C"/>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97078"/>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3.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12</cp:revision>
  <dcterms:created xsi:type="dcterms:W3CDTF">2024-10-24T22:11:00Z</dcterms:created>
  <dcterms:modified xsi:type="dcterms:W3CDTF">2025-03-12T19:46:00Z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