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bidi/>
        <w:spacing w:after="240" w:line="240" w:lineRule="auto"/>
        <w:jc w:val="center"/>
        <w:rPr>
          <w:b/>
          <w:bCs/>
          <w:sz w:val="28"/>
          <w:szCs w:val="28"/>
        </w:rPr>
      </w:pPr>
      <w:r>
        <w:rPr>
          <w:b/>
          <w:bCs/>
          <w:sz w:val="28"/>
          <w:szCs w:val="28"/>
          <w:rtl/>
          <w:lang w:bidi="ps"/>
        </w:rPr>
        <w:t>د ځانګړو زده‌کړو د قانوني پروسې د استماعیې غوښتنه</w:t>
      </w:r>
    </w:p>
    <w:p w14:paraId="48B38178" w14:textId="7B74D57A" w:rsidR="00195F75" w:rsidRPr="00B17CAD" w:rsidRDefault="00195F75" w:rsidP="002F0DBD">
      <w:pPr>
        <w:bidi/>
        <w:spacing w:after="240" w:line="240" w:lineRule="auto"/>
        <w:jc w:val="both"/>
        <w:rPr>
          <w:bCs/>
          <w:iCs/>
        </w:rPr>
      </w:pPr>
      <w:r>
        <w:rPr>
          <w:rtl/>
          <w:lang w:bidi="ps"/>
        </w:rPr>
        <w:t>دغه فورمه د 2004 د معلولیت لرونکو کسانو د زده کړې قانون (</w:t>
      </w:r>
      <w:r>
        <w:t>Individuals with Disabilities Education Act ،IDEA</w:t>
      </w:r>
      <w:r>
        <w:rPr>
          <w:rtl/>
          <w:lang w:bidi="ps"/>
        </w:rPr>
        <w:t>) له مخې د قانوني پروسې د استماعیې غوښتې لپاره کارول کیږي.</w:t>
      </w:r>
    </w:p>
    <w:p w14:paraId="311724C7" w14:textId="42DB351E" w:rsidR="00195F75" w:rsidRPr="00B17CAD" w:rsidRDefault="00195F75" w:rsidP="002F0DBD">
      <w:pPr>
        <w:bidi/>
        <w:spacing w:after="240" w:line="240" w:lineRule="auto"/>
        <w:jc w:val="both"/>
      </w:pPr>
      <w:r>
        <w:rPr>
          <w:rtl/>
          <w:lang w:bidi="ps"/>
        </w:rPr>
        <w:t>د قانوني پروسې استماعیه یوه رسمي او قانوني پروسه ده چې د اداري قانون قاضي (</w:t>
      </w:r>
      <w:r>
        <w:t>administrative law judge ،ALJ</w:t>
      </w:r>
      <w:r>
        <w:rPr>
          <w:rtl/>
          <w:lang w:bidi="ps"/>
        </w:rPr>
        <w:t>) لخوا ترسره کیږي. والدین، بالغ زده‌کوونکي او ښوونیزه حوزه کولی شي د زده‌کوونکي د هویت ارزونې، ښوونیز ځای یا د مناسبې وړیا عامه زده کړې (</w:t>
      </w:r>
      <w:r>
        <w:t>Free Appropriate Public Education ،FAPE</w:t>
      </w:r>
      <w:r>
        <w:rPr>
          <w:rtl/>
          <w:lang w:bidi="ps"/>
        </w:rPr>
        <w:t xml:space="preserve">) چمتو کولو پورې اړوند استماعیې لپاره لیکلي غوښتنه وسپاري. کولی شئ د استماعیې د پروسې په اړه اضافي معلومات د عمومي زده کړې د سرپرست په دفتر </w:t>
      </w:r>
      <w:hyperlink r:id="rId15" w:history="1">
        <w:r>
          <w:rPr>
            <w:rStyle w:val="Hyperlink"/>
            <w:rtl/>
            <w:lang w:bidi="ps"/>
          </w:rPr>
          <w:t>(</w:t>
        </w:r>
        <w:r>
          <w:rPr>
            <w:rStyle w:val="Hyperlink"/>
            <w:u w:val="none"/>
          </w:rPr>
          <w:t xml:space="preserve">Office of Superintendent of Public Instruction, </w:t>
        </w:r>
        <w:r>
          <w:rPr>
            <w:rStyle w:val="Hyperlink"/>
          </w:rPr>
          <w:t>OSPI</w:t>
        </w:r>
        <w:r>
          <w:rPr>
            <w:rStyle w:val="Hyperlink"/>
            <w:rtl/>
            <w:lang w:bidi="ps"/>
          </w:rPr>
          <w:t>) ویبسایټ</w:t>
        </w:r>
      </w:hyperlink>
      <w:r>
        <w:rPr>
          <w:rtl/>
          <w:lang w:bidi="ps"/>
        </w:rPr>
        <w:t xml:space="preserve">، </w:t>
      </w:r>
      <w:hyperlink r:id="rId16" w:history="1">
        <w:r>
          <w:rPr>
            <w:rStyle w:val="Hyperlink"/>
            <w:rtl/>
            <w:lang w:bidi="ps"/>
          </w:rPr>
          <w:t>پروسیجري خوندیتوب</w:t>
        </w:r>
      </w:hyperlink>
      <w:r>
        <w:rPr>
          <w:rtl/>
          <w:lang w:bidi="ps"/>
        </w:rPr>
        <w:t xml:space="preserve"> او </w:t>
      </w:r>
      <w:hyperlink r:id="rId17" w:history="1">
        <w:r>
          <w:rPr>
            <w:rStyle w:val="Hyperlink"/>
            <w:u w:val="none"/>
          </w:rPr>
          <w:t xml:space="preserve">Washington Administrative Code, </w:t>
        </w:r>
        <w:r>
          <w:rPr>
            <w:rStyle w:val="Hyperlink"/>
          </w:rPr>
          <w:t>WAC 392-172A-05080</w:t>
        </w:r>
        <w:r>
          <w:rPr>
            <w:rStyle w:val="Hyperlink"/>
            <w:rtl/>
            <w:lang w:bidi="ps"/>
          </w:rPr>
          <w:t xml:space="preserve"> څخه تر 392-172</w:t>
        </w:r>
        <w:r>
          <w:rPr>
            <w:rStyle w:val="Hyperlink"/>
          </w:rPr>
          <w:t>A-05125</w:t>
        </w:r>
      </w:hyperlink>
      <w:r>
        <w:rPr>
          <w:rtl/>
          <w:lang w:bidi="ps"/>
        </w:rPr>
        <w:t xml:space="preserve"> پورې پیدا کړئ.</w:t>
      </w:r>
    </w:p>
    <w:p w14:paraId="1AF29CD2" w14:textId="4FD569AF" w:rsidR="00FF125F" w:rsidRPr="007B2A1B" w:rsidRDefault="00BB3128" w:rsidP="002F0DBD">
      <w:pPr>
        <w:widowControl w:val="0"/>
        <w:autoSpaceDE w:val="0"/>
        <w:autoSpaceDN w:val="0"/>
        <w:bidi/>
        <w:adjustRightInd w:val="0"/>
        <w:spacing w:after="240" w:line="240" w:lineRule="auto"/>
        <w:jc w:val="both"/>
        <w:rPr>
          <w:color w:val="000000"/>
          <w:w w:val="101"/>
          <w:sz w:val="20"/>
          <w:szCs w:val="20"/>
        </w:rPr>
      </w:pPr>
      <w:r>
        <w:rPr>
          <w:rtl/>
          <w:lang w:bidi="ps"/>
        </w:rPr>
        <w:t xml:space="preserve">دغه فورمه د نمونې په توګه درکول کېږي چې مرسته درسره وکړي. تاسو اړ نه یاست چې همدغه مشخصه فورمه وکاروئ؛ که څه هم که په غوښتنه کې مو د </w:t>
      </w:r>
      <w:r>
        <w:t>IDEA</w:t>
      </w:r>
      <w:r>
        <w:rPr>
          <w:rtl/>
          <w:lang w:bidi="ps"/>
        </w:rPr>
        <w:t xml:space="preserve"> اړین عناصر شامل نه وي یا که بل اړخ یا يې استازي ته د استماعیې د پروسې غوښتنه چمتو نه کړئ، نو دا ممکن د استماعیې په پروسه کې ځنډ رامینځته کړي. </w:t>
      </w:r>
      <w:r>
        <w:rPr>
          <w:color w:val="000000"/>
          <w:rtl/>
          <w:lang w:bidi="ps"/>
        </w:rPr>
        <w:t xml:space="preserve">د دغې فورمې په بشپړولو کې د مرستې لپاره یا د داسې فارمټ د غوښتلو لپاره چې تاسو ته د لاسرسي وړ وي، په مهربانۍ سره د عامو لارښوونو د عالي ادارې، د ځانګړو زده کړو له څانګې سره په 360-725-6075 یا </w:t>
      </w:r>
      <w:hyperlink r:id="rId18" w:history="1">
        <w:r>
          <w:rPr>
            <w:rStyle w:val="Hyperlink"/>
          </w:rPr>
          <w:t>speced@k12.wa.us</w:t>
        </w:r>
      </w:hyperlink>
      <w:r>
        <w:rPr>
          <w:color w:val="000000"/>
          <w:rtl/>
          <w:lang w:bidi="ps"/>
        </w:rPr>
        <w:t xml:space="preserve"> سره اړیکه ونیسئ.</w:t>
      </w:r>
    </w:p>
    <w:p w14:paraId="19E02C5E" w14:textId="67DC74AF" w:rsidR="00195F75" w:rsidRPr="00B17CAD" w:rsidRDefault="00195F75" w:rsidP="001E19C1">
      <w:pPr>
        <w:bidi/>
        <w:spacing w:after="360" w:line="240" w:lineRule="auto"/>
        <w:jc w:val="both"/>
        <w:rPr>
          <w:b/>
          <w:bCs/>
        </w:rPr>
      </w:pPr>
      <w:r>
        <w:rPr>
          <w:rtl/>
          <w:lang w:bidi="ps"/>
        </w:rPr>
        <w:t>تاسو باید خپله د قانوني پروسې غوښتنه په مستقیم ډول بل اړخ ته ورکړئ او همدارنګه د غوښتنې یوه کاپي د اداري استماعیې دفتر (</w:t>
      </w:r>
      <w:r>
        <w:t>Office of Administrative Hearings ،OAH</w:t>
      </w:r>
      <w:r>
        <w:rPr>
          <w:rtl/>
          <w:lang w:bidi="ps"/>
        </w:rPr>
        <w:t xml:space="preserve">) ته، پوستي پتې </w:t>
      </w:r>
      <w:r>
        <w:rPr>
          <w:b/>
          <w:bCs/>
          <w:rtl/>
          <w:lang w:bidi="ps"/>
        </w:rPr>
        <w:t>یا</w:t>
      </w:r>
      <w:r>
        <w:rPr>
          <w:rtl/>
          <w:lang w:bidi="ps"/>
        </w:rPr>
        <w:t xml:space="preserve"> فکس شمیرې ته چې لاندې ورکړل شوې ده، وسپارئ. د خپلې غوښتنې یوه کاپي او د سپارلو ثبوت د بل لوري لپاره وساتئ. </w:t>
      </w:r>
      <w:r>
        <w:rPr>
          <w:b/>
          <w:bCs/>
          <w:rtl/>
          <w:lang w:bidi="ps"/>
        </w:rPr>
        <w:t>د قانوني پروسې له استماعیې سره ملاتړي اسناد مه ورکوئ.</w:t>
      </w:r>
    </w:p>
    <w:tbl>
      <w:tblPr>
        <w:bidiVisual/>
        <w:tblW w:w="9360" w:type="dxa"/>
        <w:tblBorders>
          <w:insideH w:val="single" w:sz="4" w:space="0" w:color="auto"/>
          <w:insideV w:val="single" w:sz="4" w:space="0" w:color="auto"/>
        </w:tblBorders>
        <w:tblLook w:val="01E0" w:firstRow="1" w:lastRow="1" w:firstColumn="1" w:lastColumn="1" w:noHBand="0" w:noVBand="0"/>
      </w:tblPr>
      <w:tblGrid>
        <w:gridCol w:w="869"/>
        <w:gridCol w:w="8491"/>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bidi/>
              <w:spacing w:after="0" w:line="252" w:lineRule="auto"/>
              <w:ind w:left="-105"/>
              <w:rPr>
                <w:b/>
              </w:rPr>
            </w:pPr>
            <w:r>
              <w:rPr>
                <w:b/>
                <w:bCs/>
                <w:rtl/>
                <w:lang w:bidi="ps"/>
              </w:rPr>
              <w:t>ترلاسه کوونکی:</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bidi/>
              <w:spacing w:before="120"/>
              <w:ind w:left="-105" w:right="-105"/>
              <w:jc w:val="both"/>
              <w:rPr>
                <w:rFonts w:ascii="Segoe UI" w:hAnsi="Segoe UI" w:cs="Segoe UI"/>
                <w:b/>
                <w:bCs/>
                <w:sz w:val="22"/>
                <w:szCs w:val="22"/>
              </w:rPr>
            </w:pPr>
            <w:r>
              <w:rPr>
                <w:rFonts w:ascii="Segoe UI" w:hAnsi="Segoe UI" w:cs="Segoe UI"/>
                <w:b/>
                <w:bCs/>
                <w:sz w:val="22"/>
                <w:szCs w:val="22"/>
                <w:rtl/>
                <w:lang w:bidi="ps"/>
              </w:rPr>
              <w:t>د لېږلو نېټه:</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bidi/>
        <w:spacing w:after="240" w:line="240" w:lineRule="auto"/>
        <w:ind w:left="360" w:right="360"/>
        <w:jc w:val="both"/>
        <w:rPr>
          <w:sz w:val="18"/>
        </w:rPr>
      </w:pPr>
      <w:r>
        <w:rPr>
          <w:sz w:val="18"/>
          <w:rtl/>
          <w:lang w:bidi="ps"/>
        </w:rPr>
        <w:t>(د هغه لوري (والدین یا حوزه) نوم او پته دننه کړئ چې دغه خبرتیا ورکوئ.) که خبرتیا ښوونیزې حوزې ته وي، نو د خبرتیا لپاره د ښوونیزې حوزې د سرپرست نوم او د حوزې د سرپرست د ادارې پته وکاروئ.)</w:t>
      </w:r>
    </w:p>
    <w:p w14:paraId="31CF7CA8" w14:textId="4B04BCC8" w:rsidR="00195F75" w:rsidRPr="00B17CAD" w:rsidRDefault="00195F75" w:rsidP="009E7835">
      <w:pPr>
        <w:bidi/>
        <w:spacing w:after="0" w:line="240" w:lineRule="auto"/>
        <w:ind w:right="360"/>
        <w:jc w:val="both"/>
        <w:rPr>
          <w:b/>
          <w:bCs/>
          <w:szCs w:val="28"/>
        </w:rPr>
      </w:pPr>
      <w:r>
        <w:rPr>
          <w:b/>
          <w:bCs/>
          <w:szCs w:val="28"/>
          <w:rtl/>
          <w:lang w:bidi="ps"/>
        </w:rPr>
        <w:t>او یوه کاپي لاندې پتې ته:</w:t>
      </w:r>
    </w:p>
    <w:p w14:paraId="40AB136D" w14:textId="07F9B029" w:rsidR="00195F75" w:rsidRPr="00B17CAD" w:rsidRDefault="00195F75" w:rsidP="002F0DBD">
      <w:pPr>
        <w:bidi/>
        <w:spacing w:after="0" w:line="240" w:lineRule="auto"/>
        <w:ind w:left="360" w:right="360"/>
        <w:jc w:val="both"/>
      </w:pPr>
      <w:r>
        <w:t>Office of Administrative Hearings</w:t>
      </w:r>
    </w:p>
    <w:p w14:paraId="49EA478D" w14:textId="4379C468" w:rsidR="00C362DF" w:rsidRDefault="00CF3696" w:rsidP="002F0DBD">
      <w:pPr>
        <w:bidi/>
        <w:spacing w:after="0" w:line="240" w:lineRule="auto"/>
        <w:ind w:left="360" w:right="360"/>
      </w:pPr>
      <w:r>
        <w:t>PO Box 42489</w:t>
      </w:r>
      <w:r>
        <w:br/>
        <w:t>Olympia, WA 98504-2489</w:t>
      </w:r>
    </w:p>
    <w:p w14:paraId="10E7BF15" w14:textId="5036B5C0" w:rsidR="00195F75" w:rsidRPr="00B17CAD" w:rsidRDefault="00195F75" w:rsidP="009E7835">
      <w:pPr>
        <w:bidi/>
        <w:spacing w:after="120" w:line="240" w:lineRule="auto"/>
        <w:ind w:left="360" w:right="360"/>
      </w:pPr>
      <w:r>
        <w:rPr>
          <w:rtl/>
          <w:lang w:bidi="ps"/>
        </w:rPr>
        <w:t>فکس: 206-587-5135</w:t>
      </w:r>
    </w:p>
    <w:p w14:paraId="6C6A1E64" w14:textId="3F23126A" w:rsidR="001657CF" w:rsidRPr="004D44A2" w:rsidRDefault="00195F75" w:rsidP="002F0DBD">
      <w:pPr>
        <w:pStyle w:val="ListParagraph"/>
        <w:numPr>
          <w:ilvl w:val="0"/>
          <w:numId w:val="4"/>
        </w:numPr>
        <w:bidi/>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rtl/>
          <w:lang w:bidi="ps"/>
        </w:rPr>
        <w:lastRenderedPageBreak/>
        <w:t xml:space="preserve">د برېښنايي ډکولو هغه غوراوی نشته دی چې په </w:t>
      </w:r>
      <w:r>
        <w:t>WAC 392-172A-05085</w:t>
      </w:r>
      <w:r>
        <w:rPr>
          <w:rtl/>
          <w:lang w:bidi="ps"/>
        </w:rPr>
        <w:t xml:space="preserve"> کې په ګوته شوی دی. که څه هم </w:t>
      </w:r>
      <w:r>
        <w:t>OAH</w:t>
      </w:r>
      <w:r>
        <w:rPr>
          <w:rtl/>
          <w:lang w:bidi="ps"/>
        </w:rPr>
        <w:t xml:space="preserve"> په لنډمهاله توګه د استماعیې غوښتنو د بریښنالیک دوسیه په </w:t>
      </w:r>
      <w:hyperlink r:id="rId21" w:history="1">
        <w:r>
          <w:rPr>
            <w:rStyle w:val="Hyperlink"/>
          </w:rPr>
          <w:t>oah.ospi@oah.wa.gov</w:t>
        </w:r>
      </w:hyperlink>
      <w:r>
        <w:rPr>
          <w:rStyle w:val="Hyperlink"/>
          <w:color w:val="auto"/>
          <w:u w:val="none"/>
          <w:rtl/>
          <w:lang w:bidi="ps"/>
        </w:rPr>
        <w:t>.</w:t>
      </w:r>
      <w:r>
        <w:rPr>
          <w:rtl/>
          <w:lang w:bidi="ps"/>
        </w:rPr>
        <w:t xml:space="preserve"> کې مني.</w:t>
      </w:r>
    </w:p>
    <w:p w14:paraId="48FE68CD" w14:textId="478A2C11" w:rsidR="00272215" w:rsidRPr="00B17CAD" w:rsidRDefault="00272215" w:rsidP="008B2E91">
      <w:pPr>
        <w:pStyle w:val="ListParagraph"/>
        <w:numPr>
          <w:ilvl w:val="0"/>
          <w:numId w:val="5"/>
        </w:numPr>
        <w:bidi/>
        <w:spacing w:after="0" w:line="252" w:lineRule="auto"/>
        <w:ind w:left="720" w:right="360"/>
        <w:rPr>
          <w:sz w:val="23"/>
          <w:szCs w:val="23"/>
        </w:rPr>
      </w:pPr>
      <w:r>
        <w:rPr>
          <w:b/>
          <w:bCs/>
          <w:rtl/>
          <w:lang w:bidi="ps"/>
        </w:rPr>
        <w:lastRenderedPageBreak/>
        <w:t>د زده کوونکي معلومات:</w:t>
      </w:r>
    </w:p>
    <w:p w14:paraId="21A73780" w14:textId="3400B7B4" w:rsidR="005F70D1" w:rsidRDefault="00272215" w:rsidP="002F0DBD">
      <w:pPr>
        <w:bidi/>
        <w:spacing w:after="240" w:line="240" w:lineRule="auto"/>
        <w:ind w:left="720"/>
        <w:jc w:val="both"/>
        <w:rPr>
          <w:i/>
          <w:iCs/>
          <w:sz w:val="20"/>
          <w:szCs w:val="20"/>
        </w:rPr>
      </w:pPr>
      <w:r>
        <w:rPr>
          <w:sz w:val="20"/>
          <w:szCs w:val="20"/>
        </w:rPr>
        <w:t>OSPI</w:t>
      </w:r>
      <w:r>
        <w:rPr>
          <w:sz w:val="20"/>
          <w:szCs w:val="20"/>
          <w:rtl/>
          <w:lang w:bidi="ps"/>
        </w:rPr>
        <w:t xml:space="preserve"> د ټولشمولیت او هغو تمرینونو لپاره هڅه کوي چې د فرصت تشې تړي. که په داوطلبانه ډول د خپل ماشوم د معلولیت حالت، نژاد او جنسیت په اړه معلومات چمتو کوئ، نو ستاسو محرم معلومات یوازې زموږ په ایالت کې د عمومي بهیرونو پیژندلو او د </w:t>
      </w:r>
      <w:r>
        <w:rPr>
          <w:sz w:val="20"/>
          <w:szCs w:val="20"/>
        </w:rPr>
        <w:t>OSPI</w:t>
      </w:r>
      <w:r>
        <w:rPr>
          <w:sz w:val="20"/>
          <w:szCs w:val="20"/>
          <w:rtl/>
          <w:lang w:bidi="ps"/>
        </w:rPr>
        <w:t xml:space="preserve"> لارښوونې او د اختلاف د حل پروسې ته د لا ښې کولو لپاره کارول کیږي. </w:t>
      </w:r>
      <w:r>
        <w:rPr>
          <w:i/>
          <w:iCs/>
          <w:sz w:val="20"/>
          <w:szCs w:val="20"/>
          <w:rtl/>
          <w:lang w:bidi="ps"/>
        </w:rPr>
        <w:t>که شکایت تر یوه د زیاتو زده کوونکو په اړه وي، نو مهرباني وکړئ یوه اضافي پاڼه وکاروئ.</w:t>
      </w:r>
    </w:p>
    <w:p w14:paraId="0E6B2661" w14:textId="5D6E795A" w:rsidR="006A1A96" w:rsidRPr="00B17CAD" w:rsidRDefault="006A1A96" w:rsidP="002F0DBD">
      <w:pPr>
        <w:bidi/>
        <w:spacing w:after="240" w:line="240" w:lineRule="auto"/>
        <w:ind w:left="720"/>
        <w:jc w:val="both"/>
        <w:rPr>
          <w:i/>
          <w:iCs/>
          <w:sz w:val="20"/>
          <w:szCs w:val="20"/>
        </w:rPr>
      </w:pPr>
      <w:r>
        <w:rPr>
          <w:sz w:val="20"/>
          <w:szCs w:val="20"/>
          <w:rtl/>
          <w:lang w:bidi="ps"/>
        </w:rPr>
        <w:t xml:space="preserve">یادښت، د </w:t>
      </w:r>
      <w:r>
        <w:rPr>
          <w:sz w:val="20"/>
          <w:szCs w:val="20"/>
        </w:rPr>
        <w:t>WAC 392-172A-05085</w:t>
      </w:r>
      <w:r>
        <w:rPr>
          <w:sz w:val="20"/>
          <w:szCs w:val="20"/>
          <w:rtl/>
          <w:lang w:bidi="ps"/>
        </w:rPr>
        <w:t xml:space="preserve"> له مخې لاندې معلومات اړین دي: د زده کوونکي نوم او پته، د زده کوونکي د ښوونیزې حوزې یا عامه ادارې نوم او که چېرته ماشوم یا ځوان بې کوره وي، په دې صورت کې د زده کوونکي د اړیکو معلومات.</w:t>
      </w:r>
    </w:p>
    <w:tbl>
      <w:tblPr>
        <w:bidiVisual/>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bidi/>
              <w:spacing w:after="0" w:line="252" w:lineRule="auto"/>
              <w:ind w:right="-18"/>
              <w:jc w:val="right"/>
              <w:rPr>
                <w:sz w:val="20"/>
                <w:szCs w:val="20"/>
              </w:rPr>
            </w:pPr>
            <w:r>
              <w:rPr>
                <w:sz w:val="20"/>
                <w:szCs w:val="20"/>
                <w:rtl/>
                <w:lang w:bidi="ps"/>
              </w:rPr>
              <w:t>د زده کوونکي نوم:</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bidi/>
              <w:spacing w:after="0" w:line="252" w:lineRule="auto"/>
              <w:ind w:right="4"/>
              <w:jc w:val="right"/>
              <w:rPr>
                <w:sz w:val="20"/>
                <w:szCs w:val="20"/>
              </w:rPr>
            </w:pPr>
            <w:r>
              <w:rPr>
                <w:sz w:val="20"/>
                <w:szCs w:val="20"/>
                <w:rtl/>
                <w:lang w:bidi="ps"/>
              </w:rPr>
              <w:t>د والدینو نوم (اختیاري):</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bidi/>
              <w:spacing w:after="0" w:line="252" w:lineRule="auto"/>
              <w:ind w:right="-18"/>
              <w:jc w:val="right"/>
              <w:rPr>
                <w:sz w:val="20"/>
                <w:szCs w:val="20"/>
              </w:rPr>
            </w:pPr>
            <w:r>
              <w:rPr>
                <w:sz w:val="20"/>
                <w:szCs w:val="20"/>
                <w:rtl/>
                <w:lang w:bidi="ps"/>
              </w:rPr>
              <w:t>د زیږون نېټه (اختیاري):</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bidi/>
              <w:spacing w:after="0" w:line="252" w:lineRule="auto"/>
              <w:ind w:right="4"/>
              <w:jc w:val="right"/>
              <w:rPr>
                <w:sz w:val="20"/>
                <w:szCs w:val="20"/>
              </w:rPr>
            </w:pPr>
            <w:r>
              <w:rPr>
                <w:sz w:val="20"/>
                <w:szCs w:val="20"/>
                <w:rtl/>
                <w:lang w:bidi="ps"/>
              </w:rPr>
              <w:t>د والدینو پته، که د زده‌کوونکي له هغې توپير ولري (اختیاري):</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bidi/>
              <w:spacing w:after="0" w:line="252" w:lineRule="auto"/>
              <w:ind w:right="-18"/>
              <w:jc w:val="right"/>
              <w:rPr>
                <w:sz w:val="20"/>
                <w:szCs w:val="20"/>
              </w:rPr>
            </w:pPr>
            <w:r>
              <w:rPr>
                <w:sz w:val="20"/>
                <w:szCs w:val="20"/>
                <w:rtl/>
                <w:lang w:bidi="ps"/>
              </w:rPr>
              <w:t>د زده‌کوونکي د معلولیت وضعیت (اختیاري):</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bidi/>
              <w:spacing w:after="0" w:line="252" w:lineRule="auto"/>
              <w:ind w:right="4"/>
              <w:jc w:val="right"/>
              <w:rPr>
                <w:sz w:val="20"/>
                <w:szCs w:val="20"/>
              </w:rPr>
            </w:pPr>
            <w:r>
              <w:rPr>
                <w:sz w:val="20"/>
                <w:szCs w:val="20"/>
                <w:rtl/>
                <w:lang w:bidi="ps"/>
              </w:rPr>
              <w:t>ښار/ایالت/زیپ (اختیاري):</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bidi/>
              <w:spacing w:after="0" w:line="252" w:lineRule="auto"/>
              <w:ind w:right="-18"/>
              <w:jc w:val="right"/>
              <w:rPr>
                <w:sz w:val="20"/>
                <w:szCs w:val="20"/>
              </w:rPr>
            </w:pPr>
            <w:r>
              <w:rPr>
                <w:sz w:val="20"/>
                <w:szCs w:val="20"/>
                <w:rtl/>
                <w:lang w:bidi="ps"/>
              </w:rPr>
              <w:t>ټولګی/نژاد/توکم، جنسیت (اختیاري):</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bidi/>
              <w:spacing w:after="0" w:line="252" w:lineRule="auto"/>
              <w:ind w:right="4"/>
              <w:jc w:val="right"/>
              <w:rPr>
                <w:sz w:val="20"/>
                <w:szCs w:val="20"/>
              </w:rPr>
            </w:pPr>
            <w:r>
              <w:rPr>
                <w:sz w:val="20"/>
                <w:szCs w:val="20"/>
                <w:rtl/>
                <w:lang w:bidi="ps"/>
              </w:rPr>
              <w:t>د والدینو/سرپرست ټلیفون (اختیاري):</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bidi/>
              <w:spacing w:after="0" w:line="252" w:lineRule="auto"/>
              <w:ind w:right="-18"/>
              <w:jc w:val="right"/>
              <w:rPr>
                <w:sz w:val="20"/>
                <w:szCs w:val="20"/>
              </w:rPr>
            </w:pPr>
            <w:r>
              <w:rPr>
                <w:sz w:val="20"/>
                <w:szCs w:val="20"/>
                <w:rtl/>
                <w:lang w:bidi="ps"/>
              </w:rPr>
              <w:t>د زده کوونکي پته:</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bidi/>
              <w:spacing w:after="0" w:line="252" w:lineRule="auto"/>
              <w:ind w:right="4"/>
              <w:jc w:val="right"/>
              <w:rPr>
                <w:sz w:val="20"/>
                <w:szCs w:val="20"/>
              </w:rPr>
            </w:pPr>
            <w:r>
              <w:rPr>
                <w:sz w:val="20"/>
                <w:szCs w:val="20"/>
                <w:rtl/>
                <w:lang w:bidi="ps"/>
              </w:rPr>
              <w:t>د والدینو برېښنالیک (اختیاري):</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bidi/>
              <w:spacing w:after="0" w:line="252" w:lineRule="auto"/>
              <w:ind w:right="-18"/>
              <w:jc w:val="right"/>
              <w:rPr>
                <w:sz w:val="20"/>
                <w:szCs w:val="20"/>
              </w:rPr>
            </w:pPr>
            <w:r>
              <w:rPr>
                <w:sz w:val="20"/>
                <w:szCs w:val="20"/>
                <w:rtl/>
                <w:lang w:bidi="ps"/>
              </w:rPr>
              <w:t>ښار/ایالت/زیپ:</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bidi/>
              <w:spacing w:after="0" w:line="252" w:lineRule="auto"/>
              <w:ind w:right="4"/>
              <w:jc w:val="right"/>
              <w:rPr>
                <w:sz w:val="20"/>
                <w:szCs w:val="20"/>
              </w:rPr>
            </w:pPr>
            <w:r>
              <w:rPr>
                <w:sz w:val="20"/>
                <w:szCs w:val="20"/>
                <w:rtl/>
                <w:lang w:bidi="ps"/>
              </w:rPr>
              <w:t>اصلي ژبه (اختیاري):</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bidi/>
              <w:spacing w:after="0" w:line="252" w:lineRule="auto"/>
              <w:ind w:right="-18"/>
              <w:jc w:val="right"/>
              <w:rPr>
                <w:sz w:val="20"/>
                <w:szCs w:val="20"/>
              </w:rPr>
            </w:pPr>
            <w:r>
              <w:rPr>
                <w:sz w:val="20"/>
                <w:szCs w:val="20"/>
                <w:rtl/>
                <w:lang w:bidi="ps"/>
              </w:rPr>
              <w:t>ښوونیزه حوزه:</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bidi/>
              <w:spacing w:after="0" w:line="252" w:lineRule="auto"/>
              <w:ind w:right="4"/>
              <w:jc w:val="right"/>
              <w:rPr>
                <w:sz w:val="20"/>
                <w:szCs w:val="20"/>
              </w:rPr>
            </w:pPr>
            <w:r>
              <w:rPr>
                <w:sz w:val="20"/>
                <w:szCs w:val="20"/>
                <w:rtl/>
                <w:lang w:bidi="ps"/>
              </w:rPr>
              <w:t>نژاد/توکم، جنسیت (اختیاري):</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bidi/>
              <w:spacing w:after="0" w:line="252" w:lineRule="auto"/>
              <w:ind w:right="-18"/>
              <w:jc w:val="right"/>
              <w:rPr>
                <w:sz w:val="20"/>
                <w:szCs w:val="20"/>
              </w:rPr>
            </w:pPr>
            <w:r>
              <w:rPr>
                <w:sz w:val="20"/>
                <w:szCs w:val="20"/>
                <w:rtl/>
                <w:lang w:bidi="ps"/>
              </w:rPr>
              <w:t>د زده کوونکي ښوونځی:</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bidi/>
              <w:spacing w:after="0" w:line="252" w:lineRule="auto"/>
              <w:ind w:right="4"/>
              <w:jc w:val="right"/>
              <w:rPr>
                <w:sz w:val="20"/>
                <w:szCs w:val="20"/>
              </w:rPr>
            </w:pPr>
            <w:r>
              <w:rPr>
                <w:sz w:val="20"/>
                <w:szCs w:val="20"/>
                <w:rtl/>
                <w:lang w:bidi="ps"/>
              </w:rPr>
              <w:t>د استماعیې غوښتونکي نوم او له زده کوونکي سره يې اړیکه (اختیاري):</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bidi/>
              <w:spacing w:after="0" w:line="252" w:lineRule="auto"/>
              <w:ind w:right="-18"/>
              <w:jc w:val="right"/>
              <w:rPr>
                <w:sz w:val="20"/>
                <w:szCs w:val="20"/>
              </w:rPr>
            </w:pPr>
            <w:r>
              <w:rPr>
                <w:sz w:val="20"/>
                <w:szCs w:val="20"/>
                <w:rtl/>
                <w:lang w:bidi="ps"/>
              </w:rPr>
              <w:t>د ښوونځي پته (اختیاري):</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bidi/>
              <w:spacing w:after="0" w:line="252" w:lineRule="auto"/>
              <w:ind w:right="4"/>
              <w:jc w:val="right"/>
              <w:rPr>
                <w:sz w:val="20"/>
                <w:szCs w:val="20"/>
              </w:rPr>
            </w:pPr>
            <w:r>
              <w:rPr>
                <w:sz w:val="20"/>
                <w:szCs w:val="20"/>
                <w:rtl/>
                <w:lang w:bidi="ps"/>
              </w:rPr>
              <w:t>د بې کوره ماشوم د ارتباطي کس نوم او پته، که له پورتنۍ هغې توپیر ولري:</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bidiVisual/>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bidi/>
              <w:spacing w:after="240" w:line="252" w:lineRule="auto"/>
              <w:ind w:left="877" w:right="-360" w:hanging="712"/>
              <w:contextualSpacing w:val="0"/>
              <w:rPr>
                <w:sz w:val="20"/>
              </w:rPr>
            </w:pPr>
            <w:r>
              <w:lastRenderedPageBreak/>
              <w:br w:type="page"/>
            </w:r>
            <w:r>
              <w:rPr>
                <w:b/>
                <w:bCs/>
                <w:rtl/>
                <w:lang w:bidi="ps"/>
              </w:rPr>
              <w:t>انضباط (اختیاري)</w:t>
            </w:r>
          </w:p>
        </w:tc>
        <w:tc>
          <w:tcPr>
            <w:tcW w:w="810" w:type="dxa"/>
            <w:vMerge w:val="restart"/>
            <w:vAlign w:val="center"/>
          </w:tcPr>
          <w:p w14:paraId="42FD39DF" w14:textId="77777777" w:rsidR="00272215" w:rsidRPr="00B17CAD" w:rsidRDefault="00B30C56" w:rsidP="008B2E91">
            <w:pPr>
              <w:bidi/>
              <w:spacing w:line="252" w:lineRule="auto"/>
              <w:ind w:right="-360"/>
              <w:rPr>
                <w:sz w:val="20"/>
              </w:rPr>
            </w:pPr>
            <w:sdt>
              <w:sdtPr>
                <w:rPr>
                  <w:rFonts w:ascii="Segoe UI Symbol" w:eastAsia="MS Gothic" w:hAnsi="Segoe UI Symbol" w:cs="Segoe UI Symbol"/>
                  <w:sz w:val="20"/>
                  <w:rtl/>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tl/>
                    <w:lang w:bidi="ps"/>
                  </w:rPr>
                  <w:t>☐</w:t>
                </w:r>
              </w:sdtContent>
            </w:sdt>
            <w:r w:rsidR="00622595">
              <w:rPr>
                <w:rFonts w:eastAsia="MS Gothic" w:cs="Segoe UI Symbol"/>
                <w:sz w:val="20"/>
                <w:rtl/>
                <w:lang w:bidi="ps"/>
              </w:rPr>
              <w:t xml:space="preserve"> هو</w:t>
            </w:r>
          </w:p>
          <w:p w14:paraId="07A1F0CA" w14:textId="77777777" w:rsidR="00272215" w:rsidRPr="00B17CAD" w:rsidRDefault="00B30C56" w:rsidP="008B2E91">
            <w:pPr>
              <w:bidi/>
              <w:spacing w:line="252" w:lineRule="auto"/>
              <w:ind w:right="-360"/>
              <w:rPr>
                <w:sz w:val="20"/>
              </w:rPr>
            </w:pPr>
            <w:sdt>
              <w:sdtPr>
                <w:rPr>
                  <w:rFonts w:ascii="Segoe UI Symbol" w:eastAsia="MS Gothic" w:hAnsi="Segoe UI Symbol" w:cs="Segoe UI Symbol"/>
                  <w:sz w:val="20"/>
                  <w:rtl/>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tl/>
                    <w:lang w:bidi="ps"/>
                  </w:rPr>
                  <w:t>☐</w:t>
                </w:r>
              </w:sdtContent>
            </w:sdt>
            <w:r w:rsidR="00622595">
              <w:rPr>
                <w:rFonts w:eastAsia="MS Gothic" w:cs="Segoe UI Symbol"/>
                <w:sz w:val="20"/>
                <w:rtl/>
                <w:lang w:bidi="ps"/>
              </w:rPr>
              <w:t xml:space="preserve"> نه</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bidi/>
              <w:spacing w:after="240" w:line="240" w:lineRule="auto"/>
              <w:ind w:right="72"/>
            </w:pPr>
            <w:r>
              <w:rPr>
                <w:rtl/>
                <w:lang w:bidi="ps"/>
              </w:rPr>
              <w:t xml:space="preserve">ایا د ځانګړو زده‌کړو د قانوني پروسې د استماعیې په غوښتنه کې انضباطي موضوع شته ده؟ </w:t>
            </w:r>
          </w:p>
          <w:p w14:paraId="1F258453" w14:textId="77777777" w:rsidR="00272215" w:rsidRPr="00B17CAD" w:rsidRDefault="00272215" w:rsidP="001E19C1">
            <w:pPr>
              <w:bidi/>
              <w:spacing w:after="120" w:line="240" w:lineRule="auto"/>
              <w:ind w:right="72"/>
              <w:rPr>
                <w:i/>
                <w:sz w:val="20"/>
                <w:szCs w:val="18"/>
              </w:rPr>
            </w:pPr>
            <w:r>
              <w:rPr>
                <w:i/>
                <w:iCs/>
                <w:sz w:val="20"/>
                <w:szCs w:val="18"/>
                <w:rtl/>
                <w:lang w:bidi="ps"/>
              </w:rPr>
              <w:t>(د ځانګړو زده کړو د انضباطي مسلو د سرغړونو لپاره استماعیې په ښوونیز کال کې تر لسو ډېرو ورځو لپاره د زده کوونکي ایستل، د څرګندولو د ټاکلو پروسیجرونه یا د انضباطي لرې کولو په پایله کې د ځای په تړاو نورې پریکړې شاملې دي.)</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bidiVisual/>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bidi/>
              <w:spacing w:after="60" w:line="240" w:lineRule="auto"/>
              <w:ind w:left="864" w:hanging="706"/>
              <w:rPr>
                <w:b/>
                <w:sz w:val="20"/>
              </w:rPr>
            </w:pPr>
            <w:r>
              <w:rPr>
                <w:b/>
                <w:bCs/>
                <w:rtl/>
                <w:lang w:bidi="ps"/>
              </w:rPr>
              <w:t xml:space="preserve"> ستونزې او حقایق</w:t>
            </w:r>
            <w:r>
              <w:rPr>
                <w:b/>
                <w:bCs/>
                <w:szCs w:val="24"/>
                <w:rtl/>
                <w:lang w:bidi="ps"/>
              </w:rPr>
              <w:t xml:space="preserve"> (اړین معلومات)</w:t>
            </w:r>
            <w:r>
              <w:rPr>
                <w:b/>
                <w:bCs/>
                <w:sz w:val="20"/>
                <w:rtl/>
                <w:lang w:bidi="ps"/>
              </w:rPr>
              <w:t xml:space="preserve"> </w:t>
            </w:r>
            <w:r>
              <w:rPr>
                <w:i/>
                <w:iCs/>
                <w:sz w:val="20"/>
                <w:szCs w:val="18"/>
                <w:rtl/>
                <w:lang w:bidi="ps"/>
              </w:rPr>
              <w:t>(ستاسو د ماشوم د ځانګړو زده‌کړې پروګرام پورې اړوند د ستونزې ماهیت څه دی؟ هغه اړونده حقایق کوم دي چې د دې ستونزې په تشریح کې مرسته کوي؟)</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bidi/>
              <w:spacing w:after="60" w:line="240" w:lineRule="auto"/>
              <w:ind w:left="878" w:hanging="720"/>
              <w:rPr>
                <w:b/>
                <w:sz w:val="20"/>
              </w:rPr>
            </w:pPr>
            <w:r>
              <w:rPr>
                <w:b/>
                <w:bCs/>
                <w:rtl/>
                <w:lang w:bidi="ps"/>
              </w:rPr>
              <w:t xml:space="preserve">وړاندیز شوې حل لاه (اړین معلومات) </w:t>
            </w:r>
            <w:r>
              <w:rPr>
                <w:i/>
                <w:iCs/>
                <w:sz w:val="20"/>
                <w:szCs w:val="18"/>
                <w:rtl/>
                <w:lang w:bidi="ps"/>
              </w:rPr>
              <w:t>(په مهربانۍ سره هغه اقدامات یا بدلونونه تشریح کړئ چې فکر کوئ د ستونزې هوارو، ستاسو اندیښنې حلولو او ستاسو د ماشوم د ځانګړو زده کړو د تجربې ښه کولو لپاره اړین دي.)</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bidi/>
        <w:spacing w:after="240" w:line="252" w:lineRule="auto"/>
        <w:jc w:val="center"/>
        <w:rPr>
          <w:i/>
          <w:sz w:val="20"/>
        </w:rPr>
      </w:pPr>
      <w:r>
        <w:rPr>
          <w:i/>
          <w:iCs/>
          <w:sz w:val="20"/>
          <w:rtl/>
          <w:lang w:bidi="ps"/>
        </w:rPr>
        <w:t>(</w:t>
      </w:r>
      <w:r>
        <w:rPr>
          <w:i/>
          <w:iCs/>
          <w:sz w:val="20"/>
        </w:rPr>
        <w:t>III</w:t>
      </w:r>
      <w:r>
        <w:rPr>
          <w:i/>
          <w:iCs/>
          <w:sz w:val="20"/>
          <w:rtl/>
          <w:lang w:bidi="ps"/>
        </w:rPr>
        <w:t xml:space="preserve"> او </w:t>
      </w:r>
      <w:r>
        <w:rPr>
          <w:i/>
          <w:iCs/>
          <w:sz w:val="20"/>
        </w:rPr>
        <w:t>IV</w:t>
      </w:r>
      <w:r>
        <w:rPr>
          <w:i/>
          <w:iCs/>
          <w:sz w:val="20"/>
          <w:rtl/>
          <w:lang w:bidi="ps"/>
        </w:rPr>
        <w:t xml:space="preserve"> خانې د غځېدنې وړ دي. که اړینه وي، اضافي پاڼې وکاروئ)</w:t>
      </w:r>
    </w:p>
    <w:p w14:paraId="45FF181B" w14:textId="58DABF13" w:rsidR="006A1A96" w:rsidRPr="002F0DBD" w:rsidRDefault="002F0DBD" w:rsidP="00116481">
      <w:pPr>
        <w:pStyle w:val="Heading2"/>
        <w:bidi/>
        <w:spacing w:before="0" w:after="240"/>
        <w:rPr>
          <w:w w:val="99"/>
        </w:rPr>
      </w:pPr>
      <w:r>
        <w:br w:type="page"/>
      </w:r>
      <w:r>
        <w:rPr>
          <w:color w:val="auto"/>
          <w:rtl/>
          <w:lang w:bidi="ps"/>
        </w:rPr>
        <w:lastRenderedPageBreak/>
        <w:t>د ځانګړو زده‌کړو د قانوني پروسې معلومات</w:t>
      </w:r>
    </w:p>
    <w:p w14:paraId="24235CA9" w14:textId="1188477F" w:rsidR="006A1A96" w:rsidRPr="002F0DBD" w:rsidRDefault="006A1A96" w:rsidP="002F0DBD">
      <w:pPr>
        <w:bidi/>
        <w:spacing w:after="0" w:line="240" w:lineRule="auto"/>
        <w:jc w:val="both"/>
      </w:pPr>
      <w:r>
        <w:rPr>
          <w:b/>
          <w:bCs/>
          <w:rtl/>
          <w:lang w:bidi="ps"/>
        </w:rPr>
        <w:t>وړیا او کم لګښته قانوني خدمتونه</w:t>
      </w:r>
    </w:p>
    <w:p w14:paraId="7784FEEB" w14:textId="05A9D509" w:rsidR="00F95F30" w:rsidRPr="002F0DBD" w:rsidRDefault="00F95F30" w:rsidP="002F0DBD">
      <w:pPr>
        <w:bidi/>
        <w:spacing w:after="240" w:line="240" w:lineRule="auto"/>
        <w:jc w:val="both"/>
      </w:pPr>
      <w:r>
        <w:rPr>
          <w:rtl/>
          <w:lang w:bidi="ps"/>
        </w:rPr>
        <w:t>د اداري استماعیې اورېدنې دفتر (</w:t>
      </w:r>
      <w:r>
        <w:t>OAH</w:t>
      </w:r>
      <w:r>
        <w:rPr>
          <w:rtl/>
          <w:lang w:bidi="ps"/>
        </w:rPr>
        <w:t xml:space="preserve">) د قانوني مرستو لېست له ځان سره ساتي چې د وړیا یا کم لګښته قانوني خدمتونو چمتو کوونکو، عامه (غیر انتفاعي) سازمانونو په اړه معلومات چمتو کوي چې له والدینو او هغو وکیلانو سره مرسته کوي چې تجربه لري او یا له ځانګړو زده‌کړو سره لیوالتیا لري. د </w:t>
      </w:r>
      <w:r>
        <w:t>OSPI</w:t>
      </w:r>
      <w:r>
        <w:rPr>
          <w:rtl/>
          <w:lang w:bidi="ps"/>
        </w:rPr>
        <w:t xml:space="preserve"> په وېبسایټ کې شته لېست په لاندې لېنک کې ترلاسه کولی شئ: </w:t>
      </w:r>
      <w:hyperlink r:id="rId22" w:history="1">
        <w:r>
          <w:rPr>
            <w:rStyle w:val="Hyperlink"/>
            <w:rtl/>
            <w:lang w:bidi="ps"/>
          </w:rPr>
          <w:t>د قانوني مرستې لېست.</w:t>
        </w:r>
      </w:hyperlink>
    </w:p>
    <w:p w14:paraId="4BA7912E" w14:textId="1CB4A2EA" w:rsidR="00F95F30" w:rsidRPr="002F0DBD" w:rsidRDefault="006A1A96" w:rsidP="006A1A96">
      <w:pPr>
        <w:bidi/>
        <w:spacing w:after="0" w:line="240" w:lineRule="auto"/>
        <w:jc w:val="both"/>
        <w:rPr>
          <w:b/>
          <w:bCs/>
        </w:rPr>
      </w:pPr>
      <w:r>
        <w:rPr>
          <w:b/>
          <w:bCs/>
          <w:rtl/>
          <w:lang w:bidi="ps"/>
        </w:rPr>
        <w:t>د نفوس اړوند معلومات</w:t>
      </w:r>
    </w:p>
    <w:p w14:paraId="3DC7ED35" w14:textId="77777777" w:rsidR="006A1A96" w:rsidRPr="002F0DBD" w:rsidRDefault="006A1A96" w:rsidP="002F0DBD">
      <w:pPr>
        <w:bidi/>
        <w:spacing w:after="240" w:line="240" w:lineRule="auto"/>
        <w:jc w:val="both"/>
      </w:pPr>
      <w:r>
        <w:t>OSPI</w:t>
      </w:r>
      <w:r>
        <w:rPr>
          <w:rtl/>
          <w:lang w:bidi="ps"/>
        </w:rPr>
        <w:t xml:space="preserve"> د ټولشمولیت او هغو تمرینونو لپاره هڅه کوي چې د فرصت تشې تړي. که په داوطلبانه ډول د خپل ماشوم د معلولیت حالت، د خپلې کورنۍ د غړو د نژاد او توکم او د خپل زده کوونکي د جنسیتي هویت په اړه معلومات چمتو کوئ، نو ستاسو محرم معلومات به خصوصي وساتو او زموږ په ایالت کې به يې یوازې د بهیرونو د پېژندلو لپاره وکاروو. موږ دغه معلومات په ټوله کې له کوم انفرادي زده کوونکي یا کورنۍ سره له لینک کولو پرته کاروو څو په دوامداره توګه د واشنګټن ښوونځیو لپاره خپلو لارښوونو او زموږ هغې پروسې ته وده ورکړو چې د زده کوونکو او کورنیو د حقونو ملاتړ کوي.</w:t>
      </w:r>
    </w:p>
    <w:p w14:paraId="39E3DD80" w14:textId="39419328" w:rsidR="006A1A96" w:rsidRPr="002F0DBD" w:rsidRDefault="006A1A96" w:rsidP="002F0DBD">
      <w:pPr>
        <w:bidi/>
        <w:spacing w:after="240" w:line="240" w:lineRule="auto"/>
        <w:jc w:val="both"/>
      </w:pPr>
      <w:r>
        <w:rPr>
          <w:rtl/>
          <w:lang w:bidi="ps"/>
        </w:rPr>
        <w:t xml:space="preserve">البته، </w:t>
      </w:r>
      <w:r>
        <w:t>OSPI</w:t>
      </w:r>
      <w:r>
        <w:rPr>
          <w:rtl/>
          <w:lang w:bidi="ps"/>
        </w:rPr>
        <w:t xml:space="preserve"> هغه معلومات (مثلاً بریښنالیکونه او د ځانګړو زده‌کړې اسناد) چې د </w:t>
      </w:r>
      <w:r>
        <w:t>OSPI</w:t>
      </w:r>
      <w:r>
        <w:rPr>
          <w:rtl/>
          <w:lang w:bidi="ps"/>
        </w:rPr>
        <w:t xml:space="preserve"> لخوا د یوې قانوني پروسې په جریان کې ترلاسه شوي وي، له نورو اشخاصو، ادارو یا فدرالي یا ایالتي ادارو سره نه شریکوي.</w:t>
      </w:r>
    </w:p>
    <w:p w14:paraId="75B549C5" w14:textId="77777777" w:rsidR="006A1A96" w:rsidRPr="002F0DBD" w:rsidRDefault="006A1A96" w:rsidP="006A1A96">
      <w:pPr>
        <w:bidi/>
        <w:spacing w:after="0" w:line="240" w:lineRule="auto"/>
        <w:jc w:val="both"/>
      </w:pPr>
      <w:r>
        <w:rPr>
          <w:rtl/>
          <w:lang w:bidi="ps"/>
        </w:rPr>
        <w:t xml:space="preserve">عام وګړي ممکن د واشنګټن ایالت د عامو سوابقو د قانون له مخې ورته معلوماتو ته د لاسرسي غوښتنه وکړي، خو په هغه صورت کې چې دغه ډول غوښتنه وشي، ډیری "استثناوئ" شته دي. په بل عبارت د معلوماتو ډیری داسې ډولونه شته چې د عامو خلکو لپاره به د لاسرسي وړ </w:t>
      </w:r>
      <w:r>
        <w:rPr>
          <w:b/>
          <w:bCs/>
          <w:u w:val="single"/>
          <w:rtl/>
          <w:lang w:bidi="ps"/>
        </w:rPr>
        <w:t xml:space="preserve">نه </w:t>
      </w:r>
      <w:r>
        <w:rPr>
          <w:rtl/>
          <w:lang w:bidi="ps"/>
        </w:rPr>
        <w:t xml:space="preserve">وي. مهمه خبره دا ده چې لاندې معلومات به د عامو سوابقو غوښتنې په ځواب کې د </w:t>
      </w:r>
      <w:r>
        <w:t>OSPI</w:t>
      </w:r>
      <w:r>
        <w:rPr>
          <w:rtl/>
          <w:lang w:bidi="ps"/>
        </w:rPr>
        <w:t xml:space="preserve"> لخوا چمتو </w:t>
      </w:r>
      <w:r>
        <w:rPr>
          <w:b/>
          <w:bCs/>
          <w:u w:val="single"/>
          <w:rtl/>
          <w:lang w:bidi="ps"/>
        </w:rPr>
        <w:t>نه</w:t>
      </w:r>
      <w:r>
        <w:rPr>
          <w:rtl/>
          <w:lang w:bidi="ps"/>
        </w:rPr>
        <w:t xml:space="preserve"> شي:</w:t>
      </w:r>
    </w:p>
    <w:p w14:paraId="46DBF557" w14:textId="77777777" w:rsidR="006A1A96" w:rsidRPr="002F0DBD" w:rsidRDefault="006A1A96" w:rsidP="006A1A96">
      <w:pPr>
        <w:pStyle w:val="ListParagraph"/>
        <w:numPr>
          <w:ilvl w:val="0"/>
          <w:numId w:val="7"/>
        </w:numPr>
        <w:bidi/>
        <w:spacing w:after="0" w:line="240" w:lineRule="auto"/>
        <w:ind w:left="720"/>
        <w:contextualSpacing w:val="0"/>
        <w:jc w:val="both"/>
      </w:pPr>
      <w:r>
        <w:rPr>
          <w:rtl/>
          <w:lang w:bidi="ps"/>
        </w:rPr>
        <w:t>هغه معلومات چې یوازې یا ترکیبي وي، له یوه داسې ځانګړي زده کوونکي سره تړلي یا د تړاو وړ وي چې د ښوونځي په ټولنه کې اړوندو شرایطو شخصي پوهې نه لرونکې معقول کس ته اجازه ورکوي چې زده کوونکي په مناسب ډاډ سره وپیژني. د بېلګې په ډول ستاسو د ماشوم د معلولیت، نژاد یا توکم په تړاو معلومات.</w:t>
      </w:r>
    </w:p>
    <w:p w14:paraId="7F5FDE4C" w14:textId="77777777" w:rsidR="006A1A96" w:rsidRPr="002F0DBD" w:rsidRDefault="006A1A96" w:rsidP="006A1A96">
      <w:pPr>
        <w:pStyle w:val="ListParagraph"/>
        <w:numPr>
          <w:ilvl w:val="0"/>
          <w:numId w:val="7"/>
        </w:numPr>
        <w:bidi/>
        <w:spacing w:after="0" w:line="240" w:lineRule="auto"/>
        <w:ind w:left="720"/>
        <w:contextualSpacing w:val="0"/>
        <w:jc w:val="both"/>
      </w:pPr>
      <w:r>
        <w:rPr>
          <w:rtl/>
          <w:lang w:bidi="ps"/>
        </w:rPr>
        <w:t>د زده کوونکي د کورنۍ غړو یا سرپرستانو لپاره شخصي معلومات، که معلومات د زده کوونکي د شخصي معلوماتو د افشا کیدو لامل شي.</w:t>
      </w:r>
    </w:p>
    <w:p w14:paraId="1BE005B1" w14:textId="77777777" w:rsidR="006A1A96" w:rsidRPr="002F0DBD" w:rsidRDefault="006A1A96" w:rsidP="002F0DBD">
      <w:pPr>
        <w:pStyle w:val="ListParagraph"/>
        <w:numPr>
          <w:ilvl w:val="0"/>
          <w:numId w:val="7"/>
        </w:numPr>
        <w:bidi/>
        <w:spacing w:after="240" w:line="240" w:lineRule="auto"/>
        <w:ind w:left="720"/>
        <w:contextualSpacing w:val="0"/>
        <w:jc w:val="both"/>
      </w:pPr>
      <w:r>
        <w:rPr>
          <w:rtl/>
          <w:lang w:bidi="ps"/>
        </w:rPr>
        <w:t>د کورنۍ غړو یا سرپرستانو د اړیکو بیړني معلومات.</w:t>
      </w:r>
    </w:p>
    <w:p w14:paraId="7C472958" w14:textId="77777777" w:rsidR="006A1A96" w:rsidRPr="002F0DBD" w:rsidRDefault="006A1A96" w:rsidP="006A1A96">
      <w:pPr>
        <w:bidi/>
        <w:spacing w:after="0" w:line="240" w:lineRule="auto"/>
        <w:jc w:val="both"/>
      </w:pPr>
      <w:r>
        <w:rPr>
          <w:rtl/>
          <w:lang w:bidi="ps"/>
        </w:rPr>
        <w:t>د عامه سوابقو د غوښتنو په تړاو د لا زیاتو معلوماتو لپاره په مهربانۍ سره لاندې سرچینو ته مراجعه وکړئ:</w:t>
      </w:r>
    </w:p>
    <w:p w14:paraId="510A1133" w14:textId="77777777" w:rsidR="006A1A96" w:rsidRPr="002F0DBD" w:rsidRDefault="006A1A96" w:rsidP="006A1A96">
      <w:pPr>
        <w:pStyle w:val="ListParagraph"/>
        <w:numPr>
          <w:ilvl w:val="0"/>
          <w:numId w:val="8"/>
        </w:numPr>
        <w:bidi/>
        <w:spacing w:after="200" w:line="240" w:lineRule="auto"/>
        <w:jc w:val="both"/>
        <w:rPr>
          <w:rStyle w:val="Hyperlink"/>
        </w:rPr>
      </w:pPr>
      <w:r>
        <w:fldChar w:fldCharType="begin"/>
      </w:r>
      <w:r>
        <w:instrText>HYPERLINK "https://ospi.k12.wa.us/about-ospi/contact-us/ospi-public-records-request"</w:instrText>
      </w:r>
      <w:r>
        <w:fldChar w:fldCharType="separate"/>
      </w:r>
      <w:r>
        <w:rPr>
          <w:rStyle w:val="Hyperlink"/>
          <w:rtl/>
          <w:lang w:bidi="ps"/>
        </w:rPr>
        <w:t xml:space="preserve">د </w:t>
      </w:r>
      <w:r>
        <w:rPr>
          <w:rStyle w:val="Hyperlink"/>
        </w:rPr>
        <w:t>OSPI</w:t>
      </w:r>
      <w:r>
        <w:rPr>
          <w:rStyle w:val="Hyperlink"/>
          <w:rtl/>
          <w:lang w:bidi="ps"/>
        </w:rPr>
        <w:t xml:space="preserve"> د عامه سوابقو غوښتنه</w:t>
      </w:r>
    </w:p>
    <w:p w14:paraId="0A42B1AA" w14:textId="77777777" w:rsidR="006A1A96" w:rsidRPr="002F0DBD" w:rsidRDefault="006A1A96" w:rsidP="006A1A96">
      <w:pPr>
        <w:pStyle w:val="ListParagraph"/>
        <w:numPr>
          <w:ilvl w:val="0"/>
          <w:numId w:val="8"/>
        </w:numPr>
        <w:bidi/>
        <w:spacing w:after="200" w:line="240" w:lineRule="auto"/>
        <w:jc w:val="both"/>
        <w:rPr>
          <w:rStyle w:val="Hyperlink"/>
        </w:rPr>
      </w:pPr>
      <w:r>
        <w:fldChar w:fldCharType="end"/>
      </w:r>
      <w:r>
        <w:fldChar w:fldCharType="begin"/>
      </w:r>
      <w:r>
        <w:instrText>HYPERLINK "https://ospi.k12.wa.us/sites/default/files/2024-03/ospi-common-exemption-log.pdf"</w:instrText>
      </w:r>
      <w:r>
        <w:fldChar w:fldCharType="separate"/>
      </w:r>
      <w:r>
        <w:rPr>
          <w:rStyle w:val="Hyperlink"/>
          <w:rtl/>
          <w:lang w:bidi="ps"/>
        </w:rPr>
        <w:t xml:space="preserve">د </w:t>
      </w:r>
      <w:r>
        <w:rPr>
          <w:rStyle w:val="Hyperlink"/>
        </w:rPr>
        <w:t>OSPI</w:t>
      </w:r>
      <w:r>
        <w:rPr>
          <w:rStyle w:val="Hyperlink"/>
          <w:rtl/>
          <w:lang w:bidi="ps"/>
        </w:rPr>
        <w:t xml:space="preserve"> د عامه سوابقو د معافیت قوانین</w:t>
      </w:r>
    </w:p>
    <w:p w14:paraId="42ED6FB5" w14:textId="33C04213" w:rsidR="006A1A96" w:rsidRPr="002F0DBD" w:rsidRDefault="006A1A96" w:rsidP="002F0DBD">
      <w:pPr>
        <w:pStyle w:val="ListParagraph"/>
        <w:numPr>
          <w:ilvl w:val="0"/>
          <w:numId w:val="8"/>
        </w:numPr>
        <w:bidi/>
        <w:spacing w:after="0" w:line="240" w:lineRule="auto"/>
        <w:jc w:val="both"/>
        <w:rPr>
          <w:color w:val="0563C1"/>
          <w:u w:val="single"/>
        </w:rPr>
      </w:pPr>
      <w:r>
        <w:fldChar w:fldCharType="end"/>
      </w:r>
      <w:hyperlink r:id="rId23" w:history="1">
        <w:r>
          <w:rPr>
            <w:rStyle w:val="Hyperlink"/>
            <w:rtl/>
            <w:lang w:bidi="ps"/>
          </w:rPr>
          <w:t>د واشنګټن د لوی څارنوال دفتر: د سوابقو ترلاسه کول</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bidi/>
      <w:rPr>
        <w:sz w:val="24"/>
        <w:szCs w:val="24"/>
      </w:rPr>
    </w:pPr>
    <w:r>
      <w:rPr>
        <w:noProof/>
        <w:sz w:val="20"/>
        <w:szCs w:val="20"/>
      </w:rPr>
      <w:drawing>
        <wp:inline distT="0" distB="0" distL="0" distR="0" wp14:anchorId="6FC0B575" wp14:editId="4EFE3194">
          <wp:extent cx="548640" cy="189530"/>
          <wp:effectExtent l="0" t="0" r="3810" b="1270"/>
          <wp:docPr id="2081579734" name="Picture 2081579734" descr="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rtl/>
        <w:lang w:bidi="ps"/>
      </w:rPr>
      <w:t xml:space="preserve"> </w:t>
    </w:r>
    <w:r>
      <w:rPr>
        <w:sz w:val="20"/>
        <w:szCs w:val="20"/>
        <w:rtl/>
        <w:lang w:bidi="ps"/>
      </w:rPr>
      <w:t xml:space="preserve">د </w:t>
    </w:r>
    <w:hyperlink r:id="rId2" w:history="1">
      <w:r>
        <w:rPr>
          <w:rStyle w:val="Hyperlink"/>
          <w:sz w:val="20"/>
          <w:szCs w:val="20"/>
          <w:rtl/>
          <w:lang w:bidi="ps"/>
        </w:rPr>
        <w:t>د عامه زده کړو د سرپرست دفتر (</w:t>
      </w:r>
      <w:r>
        <w:rPr>
          <w:rStyle w:val="Hyperlink"/>
          <w:sz w:val="20"/>
          <w:szCs w:val="20"/>
          <w:u w:val="none"/>
        </w:rPr>
        <w:t>Office of Superintendent of Public Instruction</w:t>
      </w:r>
      <w:r>
        <w:rPr>
          <w:rStyle w:val="Hyperlink"/>
          <w:sz w:val="20"/>
          <w:szCs w:val="20"/>
          <w:u w:val="none"/>
          <w:rtl/>
          <w:lang w:bidi="ps"/>
        </w:rPr>
        <w:t>)</w:t>
      </w:r>
    </w:hyperlink>
    <w:r>
      <w:rPr>
        <w:sz w:val="18"/>
        <w:szCs w:val="18"/>
        <w:rtl/>
        <w:lang w:bidi="ps"/>
      </w:rPr>
      <w:t xml:space="preserve"> لخوا د ځانګړو زده کړو د قانوني پروسې د استماعیې غوښتنه د </w:t>
    </w:r>
    <w:hyperlink r:id="rId3" w:history="1">
      <w:r>
        <w:rPr>
          <w:rStyle w:val="Hyperlink"/>
          <w:sz w:val="18"/>
          <w:szCs w:val="18"/>
          <w:u w:val="none"/>
          <w:rtl/>
          <w:lang w:bidi="ps"/>
        </w:rPr>
        <w:t>د کریټیو کامنز انتصاب جواز</w:t>
      </w:r>
    </w:hyperlink>
    <w:r>
      <w:rPr>
        <w:sz w:val="18"/>
        <w:szCs w:val="18"/>
        <w:rtl/>
        <w:lang w:bidi="ps"/>
      </w:rPr>
      <w:t xml:space="preserve"> له مخې مجاز ده.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226215"/>
      <w:docPartObj>
        <w:docPartGallery w:val="Page Numbers (Bottom of Page)"/>
        <w:docPartUnique/>
      </w:docPartObj>
    </w:sdtPr>
    <w:sdtEndPr>
      <w:rPr>
        <w:spacing w:val="60"/>
      </w:rPr>
    </w:sdtEndPr>
    <w:sdtContent>
      <w:p w14:paraId="2EBD4BDD" w14:textId="28D1263E" w:rsidR="001657CF" w:rsidRPr="005E0B99" w:rsidRDefault="001657CF" w:rsidP="001657CF">
        <w:pPr>
          <w:pStyle w:val="Footer"/>
          <w:pBdr>
            <w:top w:val="single" w:sz="4" w:space="1" w:color="E2DBB7" w:themeColor="background1" w:themeShade="D9"/>
          </w:pBdr>
          <w:bidi/>
          <w:rPr>
            <w:spacing w:val="60"/>
          </w:rPr>
        </w:pPr>
        <w:r>
          <w:rPr>
            <w:rtl/>
            <w:lang w:bidi="ps"/>
          </w:rPr>
          <w:t xml:space="preserve">د ځانګړو زده‌کړو د قانوني </w:t>
        </w:r>
        <w:r>
          <w:rPr>
            <w:rtl/>
            <w:lang w:bidi="ps"/>
          </w:rPr>
          <w:t>پروسې د استماعیې غوښتنه</w:t>
        </w:r>
        <w:r>
          <w:rPr>
            <w:rtl/>
            <w:lang w:bidi="ps"/>
          </w:rPr>
          <w:tab/>
        </w:r>
        <w:r>
          <w:rPr>
            <w:rtl/>
            <w:lang w:bidi="ps"/>
          </w:rPr>
          <w:fldChar w:fldCharType="begin"/>
        </w:r>
        <w:r>
          <w:rPr>
            <w:rtl/>
            <w:lang w:bidi="ps"/>
          </w:rPr>
          <w:instrText xml:space="preserve"> PAGE   \* MERGEFORMAT </w:instrText>
        </w:r>
        <w:r>
          <w:rPr>
            <w:rtl/>
            <w:lang w:bidi="ps"/>
          </w:rPr>
          <w:fldChar w:fldCharType="separate"/>
        </w:r>
        <w:r>
          <w:rPr>
            <w:noProof/>
            <w:rtl/>
            <w:lang w:bidi="ps"/>
          </w:rPr>
          <w:t>2</w:t>
        </w:r>
        <w:r>
          <w:rPr>
            <w:noProof/>
            <w:rtl/>
            <w:lang w:bidi="ps"/>
          </w:rPr>
          <w:fldChar w:fldCharType="end"/>
        </w:r>
        <w:r>
          <w:rPr>
            <w:rtl/>
            <w:lang w:bidi="ps"/>
          </w:rPr>
          <w:t xml:space="preserve"> | پاڼه</w:t>
        </w:r>
      </w:p>
      <w:p w14:paraId="1A668991" w14:textId="2B6EE724" w:rsidR="00CF3696" w:rsidRPr="005E0B99" w:rsidRDefault="001657CF" w:rsidP="001657CF">
        <w:pPr>
          <w:pStyle w:val="Footer"/>
          <w:pBdr>
            <w:top w:val="single" w:sz="4" w:space="1" w:color="E2DBB7" w:themeColor="background1" w:themeShade="D9"/>
          </w:pBdr>
          <w:bidi/>
        </w:pPr>
        <w:r>
          <w:rPr>
            <w:rtl/>
            <w:lang w:bidi="ps"/>
          </w:rPr>
          <w:t>د بیا کتلو کال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B30C56">
    <w:pPr>
      <w:pStyle w:val="Header"/>
      <w:bidi/>
    </w:pPr>
    <w:r>
      <w:rPr>
        <w:noProof/>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left:0;text-align:left;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bidi/>
    </w:pPr>
    <w:r>
      <w:rPr>
        <w:rtl/>
        <w:lang w:bidi="ps"/>
      </w:rPr>
      <w:t>ترلاسه کوونکی</w:t>
    </w:r>
  </w:p>
  <w:p w14:paraId="44F5C3E4" w14:textId="77777777" w:rsidR="00664E40" w:rsidRDefault="00664E40">
    <w:pPr>
      <w:pStyle w:val="Header"/>
      <w:bidi/>
    </w:pPr>
    <w:r>
      <w:rPr>
        <w:rtl/>
        <w:lang w:bidi="ps"/>
      </w:rPr>
      <w:t>نېټه</w:t>
    </w:r>
  </w:p>
  <w:p w14:paraId="2368CE55" w14:textId="77777777" w:rsidR="009D3D83" w:rsidRDefault="00664E40">
    <w:pPr>
      <w:pStyle w:val="Header"/>
      <w:bidi/>
    </w:pPr>
    <w:r>
      <w:rPr>
        <w:rtl/>
        <w:lang w:bidi="ps"/>
      </w:rPr>
      <w:t>2 پاڼه</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bidi/>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سینګاریزه کرښه"/>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rPr>
      <w:drawing>
        <wp:inline distT="0" distB="0" distL="0" distR="0" wp14:anchorId="7B1D624B" wp14:editId="3150DCC5">
          <wp:extent cx="5734785" cy="856685"/>
          <wp:effectExtent l="0" t="0" r="0" b="635"/>
          <wp:docPr id="1367279007" name="Picture 1367279007" title="د OSPI د لیک سرلیک: په کین لوري کې: Old Capitol Building, PO Box 47200, Olympia, WA 98504-7200, k12.wa.us. په ښي لوري کې، د OSPI لوگو، د واشنګتن د عامه زده کړو د سرپرست دفتر (Office of Superintendent of Public Instruction)، Chris Reykdal، سرپر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2012E"/>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E7835"/>
    <w:rsid w:val="009F3DF2"/>
    <w:rsid w:val="00A1236D"/>
    <w:rsid w:val="00A325F3"/>
    <w:rsid w:val="00A646AE"/>
    <w:rsid w:val="00A70419"/>
    <w:rsid w:val="00A8359F"/>
    <w:rsid w:val="00A90134"/>
    <w:rsid w:val="00A93F3C"/>
    <w:rsid w:val="00AC3C5C"/>
    <w:rsid w:val="00AD0C8D"/>
    <w:rsid w:val="00AD649D"/>
    <w:rsid w:val="00AE7B2E"/>
    <w:rsid w:val="00B014AC"/>
    <w:rsid w:val="00B025C9"/>
    <w:rsid w:val="00B17CAD"/>
    <w:rsid w:val="00B27BA9"/>
    <w:rsid w:val="00B30C56"/>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1662;&#1587;&#1578;: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1662;&#1587;&#1578;: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2.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4.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13</cp:revision>
  <dcterms:created xsi:type="dcterms:W3CDTF">2024-10-24T22:11:00Z</dcterms:created>
  <dcterms:modified xsi:type="dcterms:W3CDTF">2025-03-12T19:45:00Z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