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4144F385" w:rsidR="00F329AC" w:rsidRDefault="00962B20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ใหม่สำหรับบุตรของท่าน</w:t>
      </w:r>
    </w:p>
    <w:p w14:paraId="0D3EFAEE" w14:textId="77777777" w:rsidR="00314B34" w:rsidRPr="00314B34" w:rsidRDefault="00314B34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b/>
          <w:bCs/>
          <w:sz w:val="16"/>
          <w:szCs w:val="16"/>
          <w:lang w:bidi="th-TH"/>
        </w:rPr>
      </w:pPr>
    </w:p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77777777" w:rsidR="00314B34" w:rsidRPr="00314B34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  <w:lang w:val="th" w:bidi="th-TH"/>
        </w:rPr>
      </w:pPr>
      <w:r w:rsidRPr="00E3224F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  <w:t xml:space="preserve">   </w:t>
      </w:r>
      <w:proofErr w:type="gramStart"/>
      <w:r w:rsidRPr="00E3224F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E3224F">
        <w:rPr>
          <w:rFonts w:ascii="Segoe UI" w:hAnsi="Segoe UI" w:cs="Segoe UI"/>
          <w:b/>
          <w:bCs/>
          <w:sz w:val="20"/>
          <w:szCs w:val="20"/>
        </w:rPr>
        <w:t>Date)</w:t>
      </w:r>
      <w:r w:rsidR="008729BD"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0D50474A" w14:textId="31FE6E6C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3B32AAAA" w:rsidR="00314B34" w:rsidRPr="00065B18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3224F">
        <w:rPr>
          <w:rFonts w:ascii="Segoe UI" w:hAnsi="Segoe UI" w:cs="Segoe UI"/>
          <w:b/>
          <w:bCs/>
          <w:sz w:val="20"/>
          <w:szCs w:val="20"/>
        </w:rPr>
        <w:t>(School)</w:t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</w:r>
      <w:r w:rsidRPr="00E3224F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proofErr w:type="gramStart"/>
      <w:r w:rsidRPr="00E3224F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E3224F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1C207CC" w14:textId="2E27297E" w:rsidR="00B62172" w:rsidRPr="006A0C32" w:rsidRDefault="00B62172" w:rsidP="00B621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ตอนที่ท่านได้ลงทะเบียนโรงเรียนให้กับบุตรของท่าน มีการระบุในแบบสำรวจภาษาถิ่นกำเนิดว่าบุตรของท่านพูดภาษาอื่นที่นอกเหนือจากภาษาอังกฤษหรือบุตรของท่านใช้ภาษาอื่นที่นอกเหนือจากภาษาอังกฤษบ่อยครั้งที่บ้าน อิงตามข้อมูลดังกล่าว กฎหมายกำหนดให้โรงเรียนจะต้องดำเนินการคัดกรองความเชี่ยวชาญภาษาอังกฤษของบุตรของท่านเพื่อกำหนดสิทธิ์ในการได้รับการเรียนการสอนหลักสูตรการพัฒนาภาษาอังกฤษเพื่อช่วยบุตรของท่านให้ได้รับทักษะภาษาอังกฤษที่เหมาะสม </w:t>
      </w:r>
    </w:p>
    <w:p w14:paraId="28F88FA3" w14:textId="77777777" w:rsidR="00B62172" w:rsidRPr="00314B34" w:rsidRDefault="00B62172" w:rsidP="009E747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  <w:lang w:bidi="th"/>
        </w:rPr>
      </w:pPr>
    </w:p>
    <w:p w14:paraId="2F139566" w14:textId="39A8B33A" w:rsidR="00C93988" w:rsidRPr="006A0C32" w:rsidRDefault="00B62172" w:rsidP="006A0C32">
      <w:pPr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ตามข้อมูลการคัดกรองนี้ 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YEAR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บุตรของท่านจะได้รับบริการการเรียนการสอนจนกว่าจะผ่านระดับความเชี่ยวชาญตามการประเมินความเชี่ยวชาญทางภาษาอังกฤษที่ได้รับการรับรองของมลรัฐ</w:t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1080"/>
      </w:tblGrid>
      <w:tr w:rsidR="00E3224F" w:rsidRPr="006A0C32" w14:paraId="5E4E0A1E" w14:textId="77777777" w:rsidTr="006A0C32">
        <w:trPr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D4D02F" w14:textId="77777777" w:rsidR="00E3224F" w:rsidRDefault="00E3224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E3224F">
              <w:rPr>
                <w:rFonts w:ascii="Angsana New" w:hAnsi="Angsana New" w:cs="Angsana New"/>
                <w:b/>
                <w:bCs/>
                <w:sz w:val="28"/>
                <w:szCs w:val="28"/>
                <w:lang w:val="th"/>
              </w:rPr>
              <w:t xml:space="preserve">WIDA </w:t>
            </w:r>
            <w:r w:rsidRPr="00E3224F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ทางเลือก</w:t>
            </w:r>
            <w:r w:rsidRPr="00E3224F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  <w:t xml:space="preserve"> </w:t>
            </w:r>
            <w:r w:rsidRPr="00E3224F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การคัดกรอง</w:t>
            </w:r>
          </w:p>
          <w:p w14:paraId="3154E2C0" w14:textId="18D71A45" w:rsidR="00E3224F" w:rsidRPr="00E3224F" w:rsidRDefault="00E3224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(WIDA Alternate Screener)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7183D" w14:textId="77777777" w:rsidR="00E3224F" w:rsidRDefault="00E3224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208BB086" w14:textId="2C63B9DB" w:rsidR="00E3224F" w:rsidRPr="006A0C32" w:rsidRDefault="00E3224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(Overall)</w:t>
            </w:r>
          </w:p>
        </w:tc>
      </w:tr>
      <w:tr w:rsidR="00E3224F" w:rsidRPr="006A0C32" w14:paraId="4AB32359" w14:textId="45060056" w:rsidTr="00314B34">
        <w:trPr>
          <w:trHeight w:val="618"/>
          <w:jc w:val="center"/>
        </w:trPr>
        <w:tc>
          <w:tcPr>
            <w:tcW w:w="4665" w:type="dxa"/>
            <w:tcBorders>
              <w:top w:val="single" w:sz="12" w:space="0" w:color="auto"/>
            </w:tcBorders>
          </w:tcPr>
          <w:p w14:paraId="6AD2FAD6" w14:textId="7A5B7D68" w:rsidR="00E3224F" w:rsidRPr="006A0C32" w:rsidRDefault="00E3224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คะแนนของบุตรของท่าน</w:t>
            </w:r>
          </w:p>
          <w:p w14:paraId="021AFF1C" w14:textId="7EADC106" w:rsidR="00E3224F" w:rsidRPr="00314B34" w:rsidRDefault="00E3224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0B995C2" w14:textId="6366F81C" w:rsidR="00E3224F" w:rsidRPr="006A0C32" w:rsidRDefault="00E3224F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3224F" w:rsidRPr="006A0C32" w14:paraId="7BEBDE3A" w14:textId="65F6D73F" w:rsidTr="006A0C32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555FDF14" w14:textId="56AA74A1" w:rsidR="00E3224F" w:rsidRPr="006A0C32" w:rsidRDefault="00E3224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 xml:space="preserve">สำหรับเกรด </w:t>
            </w:r>
            <w:r>
              <w:rPr>
                <w:rFonts w:ascii="Angsana New" w:hAnsi="Angsana New" w:cs="Angsana New"/>
                <w:sz w:val="28"/>
                <w:szCs w:val="28"/>
              </w:rPr>
              <w:t>K</w:t>
            </w: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-12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FDE29F" w14:textId="6FEEFE4C" w:rsidR="00E3224F" w:rsidRPr="006A0C32" w:rsidRDefault="00E3224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</w:tr>
    </w:tbl>
    <w:p w14:paraId="6FA2BCC4" w14:textId="77777777" w:rsidR="00E3224F" w:rsidRPr="00E3224F" w:rsidRDefault="00E3224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16"/>
          <w:szCs w:val="16"/>
        </w:rPr>
      </w:pPr>
    </w:p>
    <w:p w14:paraId="1E2E3C61" w14:textId="5DD92D11" w:rsid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</w:t>
      </w:r>
    </w:p>
    <w:p w14:paraId="1B56DA92" w14:textId="6E0BE4C9" w:rsidR="006A0C32" w:rsidRP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 w:bidi="th-TH"/>
        </w:rPr>
        <w:t>หลักสูตรนี้ยังจะช่วยให้บุตรของท่านผ่านมาตรฐานทางวิชาการของระดับเกรดและข้อกำหนดสำหรับการเลื่อนระดับและการจบการศึกษาด้วย</w:t>
      </w:r>
    </w:p>
    <w:p w14:paraId="3328F0AE" w14:textId="115EDA06" w:rsidR="009E7476" w:rsidRPr="006A0C32" w:rsidRDefault="009E7476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 w:bidi="th-TH"/>
        </w:rPr>
        <w:lastRenderedPageBreak/>
        <w:t>หากบุตรของท่านมีความทุพพลภาพ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 w:bidi="th-TH"/>
        </w:rPr>
        <w:t>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504 (504 Plan)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NUMBER (median length of time in program)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4-YEAR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 และการสำเร็จการศึกษาโดยขยายระยะออกไปอยู่ที่</w:t>
      </w:r>
      <w:r w:rsidR="000139DE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ADJUSTED 5-YEAR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6A0C32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i/>
          <w:iCs/>
          <w:color w:val="C00000"/>
          <w:sz w:val="28"/>
          <w:szCs w:val="28"/>
        </w:rPr>
      </w:pPr>
      <w:bookmarkStart w:id="0" w:name="_Hlk104280224"/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</w:rPr>
        <w:t>(Districts should remove all programs that are not offered in their district.)</w:t>
      </w:r>
      <w:bookmarkEnd w:id="0"/>
    </w:p>
    <w:p w14:paraId="5D1BCDCA" w14:textId="2AE1BEFB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="00314B34"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(</w:t>
      </w:r>
      <w:r w:rsidR="00314B34">
        <w:rPr>
          <w:rFonts w:ascii="Segoe UI" w:hAnsi="Segoe UI" w:cs="Segoe UI" w:hint="cs"/>
          <w:b/>
          <w:bCs/>
          <w:sz w:val="16"/>
          <w:szCs w:val="16"/>
          <w:rtl/>
          <w:lang w:val="th"/>
        </w:rPr>
        <w:t>Two-way or One-way Dual Language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: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50%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7724563E" w14:textId="6AC7666F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Late-Exit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(จบช้า):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4A06BC1C" w14:textId="3741EA56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Early-Exit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(จบเร็ว):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754F09ED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Content-Based (Sheltered) Instruction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)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Explicit English Language Development (ELD)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หลักสูตรสำหรับผู้เริ่มต้นใหม่ 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5B608DC" w14:textId="3DBF99D4" w:rsidR="00D94B77" w:rsidRPr="00E3224F" w:rsidRDefault="00D94B77" w:rsidP="00E3224F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color w:val="000000"/>
          <w:sz w:val="28"/>
          <w:szCs w:val="28"/>
          <w:shd w:val="clear" w:color="auto" w:fill="FFFFFF"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โปรแกรมพิเศษอื่นๆ 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โปรแกรมพิเศษอื่นๆ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 w:bidi="th-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1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PROGRAM LANGUAGE(S)</w:t>
      </w:r>
      <w:bookmarkEnd w:id="1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2" w:name="_Hlk104280995"/>
      <w:bookmarkStart w:id="3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เราพร้อมที่จะทำงานร่วมกับท่านและบุตรของท่านในปีนี้!</w:t>
      </w:r>
      <w:bookmarkEnd w:id="3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CFA5" w14:textId="77777777" w:rsidR="00A9369F" w:rsidRDefault="00A9369F" w:rsidP="00774B02">
      <w:pPr>
        <w:spacing w:after="0" w:line="240" w:lineRule="auto"/>
      </w:pPr>
      <w:r>
        <w:separator/>
      </w:r>
    </w:p>
  </w:endnote>
  <w:endnote w:type="continuationSeparator" w:id="0">
    <w:p w14:paraId="6F85EE20" w14:textId="77777777" w:rsidR="00A9369F" w:rsidRDefault="00A9369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4131" w14:textId="77777777" w:rsidR="00A9369F" w:rsidRDefault="00A9369F" w:rsidP="00774B02">
      <w:pPr>
        <w:spacing w:after="0" w:line="240" w:lineRule="auto"/>
      </w:pPr>
      <w:r>
        <w:separator/>
      </w:r>
    </w:p>
  </w:footnote>
  <w:footnote w:type="continuationSeparator" w:id="0">
    <w:p w14:paraId="35C4F191" w14:textId="77777777" w:rsidR="00A9369F" w:rsidRDefault="00A9369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6CFBAFA" w:rsidR="00445440" w:rsidRPr="00A45AE6" w:rsidRDefault="00431944" w:rsidP="006A0C32">
    <w:pPr>
      <w:rPr>
        <w:color w:val="C00000"/>
      </w:rPr>
    </w:pPr>
    <w:r>
      <w:rPr>
        <w:color w:val="C00000"/>
      </w:rPr>
      <w:t xml:space="preserve">Alternate </w:t>
    </w:r>
    <w:r w:rsidR="006A0C32">
      <w:rPr>
        <w:color w:val="C00000"/>
      </w:rPr>
      <w:t>New Student Letter 202</w:t>
    </w:r>
    <w:r>
      <w:rPr>
        <w:color w:val="C00000"/>
      </w:rPr>
      <w:t>5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6435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1473B"/>
    <w:rsid w:val="00431944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87E00"/>
    <w:rsid w:val="00A9369F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224F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85040-006E-43FE-835E-ECB750B73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11</cp:revision>
  <cp:lastPrinted>2022-07-26T13:34:00Z</cp:lastPrinted>
  <dcterms:created xsi:type="dcterms:W3CDTF">2022-07-20T15:22:00Z</dcterms:created>
  <dcterms:modified xsi:type="dcterms:W3CDTF">2025-08-20T00:51:00Z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2025-08-20T00:51:32Z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28a5d4d1-61aa-452b-962f-f016d29d1416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