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5A32" w14:textId="57349A90" w:rsidR="007F5EBE" w:rsidRPr="008C2D25" w:rsidRDefault="00617270" w:rsidP="009E4518">
      <w:pPr>
        <w:spacing w:after="0"/>
        <w:jc w:val="right"/>
        <w:rPr>
          <w:rFonts w:ascii="Segoe UI" w:hAnsi="Segoe UI" w:cs="Segoe UI"/>
          <w:b/>
          <w:bCs/>
        </w:rPr>
      </w:pPr>
      <w:r w:rsidRPr="008C2D25">
        <w:rPr>
          <w:rFonts w:ascii="Segoe UI" w:hAnsi="Segoe UI" w:cs="Segoe UI"/>
          <w:b/>
          <w:bCs/>
          <w:highlight w:val="yellow"/>
        </w:rPr>
        <w:t>[Date]</w:t>
      </w:r>
    </w:p>
    <w:p w14:paraId="317D3A6C" w14:textId="77777777" w:rsidR="00191044" w:rsidRPr="008C2D25" w:rsidRDefault="001055E7" w:rsidP="00D5254B">
      <w:pPr>
        <w:spacing w:before="220" w:after="220"/>
        <w:rPr>
          <w:rFonts w:ascii="Segoe UI" w:hAnsi="Segoe UI" w:cs="Segoe UI"/>
          <w:b/>
          <w:bCs/>
        </w:rPr>
      </w:pPr>
      <w:r w:rsidRPr="008C2D25">
        <w:rPr>
          <w:rFonts w:ascii="Segoe UI" w:hAnsi="Segoe UI" w:cs="Segoe UI"/>
          <w:b/>
          <w:bCs/>
          <w:highlight w:val="yellow"/>
        </w:rPr>
        <w:t>[School Branding]</w:t>
      </w:r>
    </w:p>
    <w:p w14:paraId="56DA734F" w14:textId="77777777" w:rsidR="00191044" w:rsidRPr="008C2D25" w:rsidRDefault="00617270" w:rsidP="00D5254B">
      <w:pPr>
        <w:spacing w:before="220" w:after="220"/>
        <w:rPr>
          <w:rFonts w:ascii="Segoe UI" w:hAnsi="Segoe UI" w:cs="Segoe UI"/>
        </w:rPr>
      </w:pPr>
      <w:r w:rsidRPr="008C2D25">
        <w:rPr>
          <w:rFonts w:ascii="Segoe UI" w:hAnsi="Segoe UI" w:cs="Segoe UI"/>
          <w:b/>
          <w:bCs/>
          <w:highlight w:val="yellow"/>
        </w:rPr>
        <w:t>[High School]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가족께</w:t>
      </w:r>
      <w:r w:rsidRPr="008C2D25">
        <w:rPr>
          <w:rFonts w:ascii="Segoe UI" w:hAnsi="Segoe UI" w:cs="Segoe UI"/>
          <w:b/>
          <w:bCs/>
          <w:lang w:eastAsia="ko"/>
        </w:rPr>
        <w:t>:</w:t>
      </w:r>
    </w:p>
    <w:p w14:paraId="64BE429E" w14:textId="77777777" w:rsidR="00191044" w:rsidRPr="008C2D25" w:rsidRDefault="00732F70" w:rsidP="00D5254B">
      <w:pPr>
        <w:pStyle w:val="NoSpacing"/>
        <w:spacing w:before="220" w:after="22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통해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고등학생은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고등학교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동시에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취득할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이는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수준의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수강하거나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자격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시험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점수를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획득함으로써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가능합니다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연구에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따르면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듣는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정시에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졸업하거나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대학에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진학하거나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대학에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머무르거나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고등학교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졸업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바로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경력을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시작할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가능성이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높습니다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이러한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워싱턴주의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졸업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요건에도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반영되며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수준의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경험할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해줍니다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학생들이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취득하지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못하더라도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이러한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수강하면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자신감이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생기고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새로운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직업을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만날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있으며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많은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선택권을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>.</w:t>
      </w:r>
    </w:p>
    <w:p w14:paraId="271AC5CF" w14:textId="1586858E" w:rsidR="00191044" w:rsidRPr="008C2D25" w:rsidRDefault="00732F70" w:rsidP="00D5254B">
      <w:pPr>
        <w:pStyle w:val="NoSpacing"/>
        <w:spacing w:before="220" w:after="22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워싱턴주에서는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유능한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같은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어려운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듣고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도전할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있도록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학교가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촉진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정책을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마련하게끔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하고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b/>
          <w:bCs/>
          <w:highlight w:val="yellow"/>
        </w:rPr>
        <w:t>[School District]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정책은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b/>
          <w:bCs/>
          <w:highlight w:val="yellow"/>
        </w:rPr>
        <w:t>[enter website]</w:t>
      </w:r>
      <w:r w:rsidRPr="008C2D25">
        <w:rPr>
          <w:rFonts w:ascii="Segoe UI" w:hAnsi="Segoe UI" w:cs="Segoe UI"/>
          <w:lang w:eastAsia="ko"/>
        </w:rPr>
        <w:t>에서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확인할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학생은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자신의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고등학교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비욘드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플랜</w:t>
      </w:r>
      <w:r w:rsidRPr="008C2D25">
        <w:rPr>
          <w:rFonts w:ascii="Segoe UI" w:hAnsi="Segoe UI" w:cs="Segoe UI"/>
          <w:lang w:eastAsia="ko"/>
        </w:rPr>
        <w:t>(HSBP)</w:t>
      </w:r>
      <w:r w:rsidRPr="008C2D25">
        <w:rPr>
          <w:rFonts w:ascii="Segoe UI" w:hAnsi="Segoe UI" w:cs="Segoe UI"/>
          <w:lang w:eastAsia="ko"/>
        </w:rPr>
        <w:t>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맞지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않을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경우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정책을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따르지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않기로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선택할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그러나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직업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목표를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발전시킬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다양한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방법을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제공합니다</w:t>
      </w:r>
      <w:r w:rsidRPr="008C2D25">
        <w:rPr>
          <w:rFonts w:ascii="Segoe UI" w:hAnsi="Segoe UI" w:cs="Segoe UI"/>
          <w:lang w:eastAsia="ko"/>
        </w:rPr>
        <w:t>.</w:t>
      </w:r>
    </w:p>
    <w:p w14:paraId="6E20F1BA" w14:textId="77777777" w:rsidR="00191044" w:rsidRPr="008C2D25" w:rsidRDefault="00732F70" w:rsidP="00D5254B">
      <w:pPr>
        <w:pStyle w:val="NoSpacing"/>
        <w:spacing w:before="220" w:after="22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워싱턴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주에는</w:t>
      </w:r>
      <w:r w:rsidRPr="008C2D25">
        <w:rPr>
          <w:rFonts w:ascii="Segoe UI" w:hAnsi="Segoe UI" w:cs="Segoe UI"/>
          <w:lang w:eastAsia="ko"/>
        </w:rPr>
        <w:t xml:space="preserve"> 6</w:t>
      </w:r>
      <w:r w:rsidRPr="008C2D25">
        <w:rPr>
          <w:rFonts w:ascii="Segoe UI" w:hAnsi="Segoe UI" w:cs="Segoe UI"/>
          <w:lang w:eastAsia="ko"/>
        </w:rPr>
        <w:t>개의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시험을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포함한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준비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프로그램으로는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어드밴스드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플레이스먼트</w:t>
      </w:r>
      <w:r w:rsidRPr="008C2D25">
        <w:rPr>
          <w:rFonts w:ascii="Segoe UI" w:hAnsi="Segoe UI" w:cs="Segoe UI"/>
          <w:lang w:eastAsia="ko"/>
        </w:rPr>
        <w:t>(</w:t>
      </w:r>
      <w:r w:rsidRPr="008C2D25">
        <w:rPr>
          <w:rFonts w:ascii="Segoe UI" w:hAnsi="Segoe UI" w:cs="Segoe UI"/>
          <w:lang w:eastAsia="ko"/>
        </w:rPr>
        <w:t>대학과목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선이수제</w:t>
      </w:r>
      <w:r w:rsidRPr="008C2D25">
        <w:rPr>
          <w:rFonts w:ascii="Segoe UI" w:hAnsi="Segoe UI" w:cs="Segoe UI"/>
          <w:lang w:eastAsia="ko"/>
        </w:rPr>
        <w:t xml:space="preserve">, AP), </w:t>
      </w:r>
      <w:r w:rsidRPr="008C2D25">
        <w:rPr>
          <w:rFonts w:ascii="Segoe UI" w:hAnsi="Segoe UI" w:cs="Segoe UI"/>
          <w:lang w:eastAsia="ko"/>
        </w:rPr>
        <w:t>캠브리지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인터내셔널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국제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바칼로레아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등이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수업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기반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직업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기술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교육</w:t>
      </w:r>
      <w:r w:rsidRPr="008C2D25">
        <w:rPr>
          <w:rFonts w:ascii="Segoe UI" w:hAnsi="Segoe UI" w:cs="Segoe UI"/>
          <w:lang w:eastAsia="ko"/>
        </w:rPr>
        <w:t xml:space="preserve">(CTE)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고등학교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(College in the High School)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러닝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스타트입니다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오픈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도어즈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유스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리인게이지먼트</w:t>
      </w:r>
      <w:r w:rsidRPr="008C2D25">
        <w:rPr>
          <w:rFonts w:ascii="Segoe UI" w:hAnsi="Segoe UI" w:cs="Segoe UI"/>
          <w:lang w:eastAsia="ko"/>
        </w:rPr>
        <w:t>(Open Doors Youth Re-Engagement)</w:t>
      </w:r>
      <w:r w:rsidRPr="008C2D25">
        <w:rPr>
          <w:rFonts w:ascii="Segoe UI" w:hAnsi="Segoe UI" w:cs="Segoe UI"/>
          <w:lang w:eastAsia="ko"/>
        </w:rPr>
        <w:t>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전통적인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아니지만</w:t>
      </w:r>
      <w:r w:rsidRPr="008C2D25">
        <w:rPr>
          <w:rFonts w:ascii="Segoe UI" w:hAnsi="Segoe UI" w:cs="Segoe UI"/>
          <w:lang w:eastAsia="ko"/>
        </w:rPr>
        <w:t xml:space="preserve"> 21</w:t>
      </w:r>
      <w:r w:rsidRPr="008C2D25">
        <w:rPr>
          <w:rFonts w:ascii="Segoe UI" w:hAnsi="Segoe UI" w:cs="Segoe UI"/>
          <w:lang w:eastAsia="ko"/>
        </w:rPr>
        <w:t>세까지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졸업할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것으로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예상되지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않는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취득할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있도록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지원합니다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b/>
          <w:bCs/>
          <w:highlight w:val="yellow"/>
        </w:rPr>
        <w:t>[High School]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학교는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첨부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문서에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설명된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b/>
          <w:bCs/>
          <w:highlight w:val="yellow"/>
        </w:rPr>
        <w:t>[Modify/brand program one-pager accordingly.]</w:t>
      </w:r>
    </w:p>
    <w:p w14:paraId="20C87232" w14:textId="77777777" w:rsidR="00191044" w:rsidRPr="008C2D25" w:rsidRDefault="000B3471" w:rsidP="00D5254B">
      <w:pPr>
        <w:pStyle w:val="NoSpacing"/>
        <w:spacing w:before="220" w:after="22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이러한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통해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제공되는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b/>
          <w:bCs/>
          <w:highlight w:val="yellow"/>
        </w:rPr>
        <w:t>[describe where they can be found in your district’s resources – e.g. class catalogs, websites, advising materials, HSBP, etc. – and how they are designated. You may also include this on the program one-pager</w:t>
      </w:r>
      <w:proofErr w:type="gramStart"/>
      <w:r w:rsidRPr="008C2D25">
        <w:rPr>
          <w:rFonts w:ascii="Segoe UI" w:hAnsi="Segoe UI" w:cs="Segoe UI"/>
          <w:b/>
          <w:bCs/>
          <w:highlight w:val="yellow"/>
        </w:rPr>
        <w:t>.]</w:t>
      </w:r>
      <w:r w:rsidRPr="008C2D25">
        <w:rPr>
          <w:rFonts w:ascii="Segoe UI" w:hAnsi="Segoe UI" w:cs="Segoe UI"/>
          <w:lang w:eastAsia="ko"/>
        </w:rPr>
        <w:t>에서</w:t>
      </w:r>
      <w:proofErr w:type="gramEnd"/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찾을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>.</w:t>
      </w:r>
    </w:p>
    <w:p w14:paraId="3C0FB46E" w14:textId="77777777" w:rsidR="00191044" w:rsidRPr="008C2D25" w:rsidRDefault="00732F70" w:rsidP="00D5254B">
      <w:pPr>
        <w:pStyle w:val="NoSpacing"/>
        <w:spacing w:before="220" w:after="22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모든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취득했는지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여부에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관계없이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공식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고등학교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성적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증명서에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표시됩니다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학생들은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자신이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지원하는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대학에서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취득한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인정받을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있도록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공식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성적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증명서를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요청하여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제출해야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각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자세한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내용은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교육감실</w:t>
      </w:r>
      <w:r w:rsidRPr="008C2D25">
        <w:rPr>
          <w:rFonts w:ascii="Segoe UI" w:hAnsi="Segoe UI" w:cs="Segoe UI"/>
          <w:lang w:eastAsia="ko"/>
        </w:rPr>
        <w:t xml:space="preserve">(OSPI) </w:t>
      </w:r>
      <w:hyperlink r:id="rId10" w:history="1">
        <w:r w:rsidRPr="008C2D25">
          <w:rPr>
            <w:rStyle w:val="Hyperlink"/>
            <w:rFonts w:ascii="Segoe UI" w:hAnsi="Segoe UI" w:cs="Segoe UI"/>
            <w:lang w:eastAsia="ko"/>
          </w:rPr>
          <w:t>이중</w:t>
        </w:r>
        <w:r w:rsidRPr="008C2D25">
          <w:rPr>
            <w:rStyle w:val="Hyperlink"/>
            <w:rFonts w:ascii="Segoe UI" w:hAnsi="Segoe UI" w:cs="Segoe UI"/>
            <w:lang w:eastAsia="ko"/>
          </w:rPr>
          <w:t xml:space="preserve"> </w:t>
        </w:r>
        <w:r w:rsidRPr="008C2D25">
          <w:rPr>
            <w:rStyle w:val="Hyperlink"/>
            <w:rFonts w:ascii="Segoe UI" w:hAnsi="Segoe UI" w:cs="Segoe UI"/>
            <w:lang w:eastAsia="ko"/>
          </w:rPr>
          <w:t>학점</w:t>
        </w:r>
        <w:r w:rsidRPr="008C2D25">
          <w:rPr>
            <w:rStyle w:val="Hyperlink"/>
            <w:rFonts w:ascii="Segoe UI" w:hAnsi="Segoe UI" w:cs="Segoe UI"/>
            <w:lang w:eastAsia="ko"/>
          </w:rPr>
          <w:t xml:space="preserve"> </w:t>
        </w:r>
        <w:r w:rsidRPr="008C2D25">
          <w:rPr>
            <w:rStyle w:val="Hyperlink"/>
            <w:rFonts w:ascii="Segoe UI" w:hAnsi="Segoe UI" w:cs="Segoe UI"/>
            <w:lang w:eastAsia="ko"/>
          </w:rPr>
          <w:t>프로그램</w:t>
        </w:r>
        <w:r w:rsidRPr="008C2D25">
          <w:rPr>
            <w:rStyle w:val="Hyperlink"/>
            <w:rFonts w:ascii="Segoe UI" w:hAnsi="Segoe UI" w:cs="Segoe UI"/>
            <w:lang w:eastAsia="ko"/>
          </w:rPr>
          <w:t xml:space="preserve"> </w:t>
        </w:r>
        <w:r w:rsidRPr="008C2D25">
          <w:rPr>
            <w:rStyle w:val="Hyperlink"/>
            <w:rFonts w:ascii="Segoe UI" w:hAnsi="Segoe UI" w:cs="Segoe UI"/>
            <w:lang w:eastAsia="ko"/>
          </w:rPr>
          <w:t>웹페이지</w:t>
        </w:r>
      </w:hyperlink>
      <w:r w:rsidRPr="008C2D25">
        <w:rPr>
          <w:rFonts w:ascii="Segoe UI" w:hAnsi="Segoe UI" w:cs="Segoe UI"/>
          <w:lang w:eastAsia="ko"/>
        </w:rPr>
        <w:t>에서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확인할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>.</w:t>
      </w:r>
    </w:p>
    <w:p w14:paraId="582047E2" w14:textId="77777777" w:rsidR="00191044" w:rsidRPr="008C2D25" w:rsidRDefault="002B11C6" w:rsidP="00D5254B">
      <w:pPr>
        <w:pStyle w:val="NoSpacing"/>
        <w:spacing w:before="220" w:after="220"/>
        <w:rPr>
          <w:rFonts w:ascii="Segoe UI" w:hAnsi="Segoe UI" w:cs="Segoe UI"/>
          <w:b/>
          <w:bCs/>
        </w:rPr>
      </w:pPr>
      <w:r w:rsidRPr="008C2D25">
        <w:rPr>
          <w:rFonts w:ascii="Segoe UI" w:hAnsi="Segoe UI" w:cs="Segoe UI"/>
          <w:lang w:eastAsia="ko"/>
        </w:rPr>
        <w:lastRenderedPageBreak/>
        <w:t>학생들이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최대한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이용할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있도록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교육구를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지원하는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것이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우리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의원과</w:t>
      </w:r>
      <w:r w:rsidRPr="008C2D25">
        <w:rPr>
          <w:rFonts w:ascii="Segoe UI" w:hAnsi="Segoe UI" w:cs="Segoe UI"/>
          <w:lang w:eastAsia="ko"/>
        </w:rPr>
        <w:t xml:space="preserve"> OSPI</w:t>
      </w:r>
      <w:r w:rsidRPr="008C2D25">
        <w:rPr>
          <w:rFonts w:ascii="Segoe UI" w:hAnsi="Segoe UI" w:cs="Segoe UI"/>
          <w:lang w:eastAsia="ko"/>
        </w:rPr>
        <w:t>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최우선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과제입니다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워싱턴주의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대부분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공교육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경험의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일환으로서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학생들에게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무료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또는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아주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적은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비용으로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각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재정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기회는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번째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첨부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파일에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포함되어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b/>
          <w:bCs/>
          <w:highlight w:val="yellow"/>
        </w:rPr>
        <w:t>[Modify/brand financial assistance one-pager as necessary to reflect available programs and other school/district resources or practices.]</w:t>
      </w:r>
    </w:p>
    <w:p w14:paraId="681654BB" w14:textId="77777777" w:rsidR="00191044" w:rsidRPr="008C2D25" w:rsidRDefault="00732F70" w:rsidP="00415755">
      <w:pPr>
        <w:pStyle w:val="NoSpacing"/>
        <w:spacing w:before="360" w:after="220"/>
        <w:rPr>
          <w:rFonts w:ascii="Segoe UI" w:hAnsi="Segoe UI" w:cs="Segoe UI"/>
          <w:b/>
          <w:bCs/>
        </w:rPr>
      </w:pPr>
      <w:r w:rsidRPr="008C2D25">
        <w:rPr>
          <w:rFonts w:ascii="Segoe UI" w:hAnsi="Segoe UI" w:cs="Segoe UI"/>
          <w:b/>
          <w:bCs/>
          <w:highlight w:val="yellow"/>
        </w:rPr>
        <w:t>[Insert closing. For example:]</w:t>
      </w:r>
    </w:p>
    <w:p w14:paraId="6ED13042" w14:textId="77777777" w:rsidR="00191044" w:rsidRPr="008C2D25" w:rsidRDefault="00732F70" w:rsidP="00D5254B">
      <w:pPr>
        <w:pStyle w:val="NoSpacing"/>
        <w:spacing w:before="220" w:after="220"/>
        <w:rPr>
          <w:rFonts w:ascii="Segoe UI" w:hAnsi="Segoe UI" w:cs="Segoe UI"/>
        </w:rPr>
      </w:pPr>
      <w:r w:rsidRPr="008C2D25">
        <w:rPr>
          <w:rFonts w:ascii="Segoe UI" w:hAnsi="Segoe UI" w:cs="Segoe UI"/>
          <w:b/>
          <w:bCs/>
          <w:highlight w:val="yellow"/>
        </w:rPr>
        <w:t>[High School]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에서는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가치와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이러한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기회에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공평한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접근을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보장하는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일이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중요하다는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것을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알고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관심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카운슬러와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긴밀히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협력하여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진로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목표에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가장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적합한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옵션을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찾도록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권장합니다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b/>
          <w:bCs/>
          <w:highlight w:val="yellow"/>
        </w:rPr>
        <w:t>[High School]</w:t>
      </w:r>
      <w:r w:rsidRPr="008C2D25">
        <w:rPr>
          <w:rFonts w:ascii="Segoe UI" w:hAnsi="Segoe UI" w:cs="Segoe UI"/>
          <w:lang w:eastAsia="ko"/>
        </w:rPr>
        <w:t>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관한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질문은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b/>
          <w:bCs/>
          <w:highlight w:val="yellow"/>
        </w:rPr>
        <w:t>[Staff Name or List Below]</w:t>
      </w:r>
      <w:r w:rsidRPr="008C2D25">
        <w:rPr>
          <w:rFonts w:ascii="Segoe UI" w:hAnsi="Segoe UI" w:cs="Segoe UI"/>
          <w:lang w:eastAsia="ko"/>
        </w:rPr>
        <w:t>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문의하실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</w:p>
    <w:p w14:paraId="541221D0" w14:textId="5E084704" w:rsidR="004558ED" w:rsidRPr="008C2D25" w:rsidRDefault="00732F70" w:rsidP="00D5254B">
      <w:pPr>
        <w:pStyle w:val="NoSpacing"/>
        <w:spacing w:before="220" w:after="220"/>
        <w:rPr>
          <w:rFonts w:ascii="Segoe UI" w:hAnsi="Segoe UI" w:cs="Segoe UI"/>
        </w:rPr>
      </w:pPr>
      <w:r w:rsidRPr="008C2D25">
        <w:rPr>
          <w:rFonts w:ascii="Segoe UI" w:hAnsi="Segoe UI" w:cs="Segoe UI"/>
          <w:b/>
          <w:bCs/>
          <w:highlight w:val="yellow"/>
        </w:rPr>
        <w:t>[Valediction, Signature, and Contact Information]</w:t>
      </w:r>
      <w:r w:rsidRPr="008C2D25">
        <w:rPr>
          <w:rFonts w:ascii="Segoe UI" w:hAnsi="Segoe UI" w:cs="Segoe UI"/>
          <w:b/>
          <w:bCs/>
        </w:rPr>
        <w:t xml:space="preserve"> </w:t>
      </w:r>
      <w:r w:rsidRPr="008C2D25">
        <w:rPr>
          <w:rFonts w:ascii="Segoe UI" w:hAnsi="Segoe UI" w:cs="Segoe UI"/>
        </w:rPr>
        <w:br w:type="page"/>
      </w:r>
    </w:p>
    <w:p w14:paraId="19C8E799" w14:textId="77777777" w:rsidR="00191044" w:rsidRPr="008C2D25" w:rsidRDefault="00732F70" w:rsidP="00823715">
      <w:pPr>
        <w:pStyle w:val="Heading1"/>
        <w:rPr>
          <w:b w:val="0"/>
        </w:rPr>
      </w:pPr>
      <w:r w:rsidRPr="008C2D25">
        <w:rPr>
          <w:bCs/>
          <w:lang w:eastAsia="ko"/>
        </w:rPr>
        <w:lastRenderedPageBreak/>
        <w:t>워싱턴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주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공인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이중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학점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프로그램</w:t>
      </w:r>
    </w:p>
    <w:p w14:paraId="2C56FFCD" w14:textId="77777777" w:rsidR="00191044" w:rsidRPr="008C2D25" w:rsidRDefault="0095667F" w:rsidP="00314D7A">
      <w:pPr>
        <w:pStyle w:val="NoSpacing"/>
        <w:spacing w:before="200" w:after="200"/>
        <w:rPr>
          <w:rFonts w:ascii="Segoe UI" w:hAnsi="Segoe UI" w:cs="Segoe UI"/>
          <w:b/>
          <w:bCs/>
        </w:rPr>
      </w:pPr>
      <w:r w:rsidRPr="008C2D25">
        <w:rPr>
          <w:rFonts w:ascii="Segoe UI" w:hAnsi="Segoe UI" w:cs="Segoe UI"/>
          <w:b/>
          <w:bCs/>
          <w:highlight w:val="yellow"/>
        </w:rPr>
        <w:t xml:space="preserve">[To increase awareness of dual credit options, keep all programs on this one-pager, but indicate which of the following programs are available through your school, program, or district. </w:t>
      </w:r>
      <w:r w:rsidRPr="008C2D25">
        <w:rPr>
          <w:rFonts w:ascii="Segoe UI" w:hAnsi="Segoe UI" w:cs="Segoe UI"/>
          <w:b/>
          <w:bCs/>
          <w:highlight w:val="yellow"/>
          <w:u w:val="single"/>
        </w:rPr>
        <w:t>Remove this statement once content is adjusted</w:t>
      </w:r>
      <w:r w:rsidRPr="008C2D25">
        <w:rPr>
          <w:rFonts w:ascii="Segoe UI" w:hAnsi="Segoe UI" w:cs="Segoe UI"/>
          <w:b/>
          <w:bCs/>
          <w:highlight w:val="yellow"/>
        </w:rPr>
        <w:t>.]</w:t>
      </w:r>
    </w:p>
    <w:p w14:paraId="3CB9F4C7" w14:textId="77777777" w:rsidR="00191044" w:rsidRPr="008C2D25" w:rsidRDefault="005936AD" w:rsidP="00402BE8">
      <w:pPr>
        <w:pStyle w:val="Heading2"/>
        <w:rPr>
          <w:b w:val="0"/>
        </w:rPr>
      </w:pPr>
      <w:r w:rsidRPr="008C2D25">
        <w:rPr>
          <w:bCs/>
          <w:lang w:eastAsia="ko"/>
        </w:rPr>
        <w:t>대학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진학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예비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이중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학점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수업</w:t>
      </w:r>
      <w:r w:rsidRPr="008C2D25">
        <w:rPr>
          <w:bCs/>
          <w:lang w:eastAsia="ko"/>
        </w:rPr>
        <w:t>(</w:t>
      </w:r>
      <w:r w:rsidRPr="008C2D25">
        <w:rPr>
          <w:bCs/>
          <w:lang w:eastAsia="ko"/>
        </w:rPr>
        <w:t>시험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포함</w:t>
      </w:r>
      <w:r w:rsidRPr="008C2D25">
        <w:rPr>
          <w:bCs/>
          <w:lang w:eastAsia="ko"/>
        </w:rPr>
        <w:t>)</w:t>
      </w:r>
    </w:p>
    <w:p w14:paraId="2AFB80A4" w14:textId="20A03264" w:rsidR="00C5143B" w:rsidRPr="008C2D25" w:rsidRDefault="00732F70" w:rsidP="00E965C2">
      <w:pPr>
        <w:pStyle w:val="Heading3"/>
        <w:rPr>
          <w:rFonts w:ascii="Aptos" w:eastAsia="Aptos" w:hAnsi="Aptos" w:cs="Aptos"/>
          <w:i/>
          <w:iCs/>
        </w:rPr>
      </w:pPr>
      <w:r w:rsidRPr="008C2D25">
        <w:rPr>
          <w:bCs/>
          <w:lang w:eastAsia="ko"/>
        </w:rPr>
        <w:t>어드밴스드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플레이스먼트</w:t>
      </w:r>
      <w:r w:rsidRPr="008C2D25">
        <w:rPr>
          <w:bCs/>
          <w:lang w:eastAsia="ko"/>
        </w:rPr>
        <w:t>(AP):</w:t>
      </w:r>
      <w:r w:rsidRPr="008C2D25">
        <w:rPr>
          <w:rFonts w:ascii="Aptos" w:hAnsi="Aptos"/>
          <w:bCs/>
          <w:i/>
          <w:iCs/>
          <w:lang w:eastAsia="ko"/>
        </w:rPr>
        <w:t xml:space="preserve"> </w:t>
      </w:r>
    </w:p>
    <w:p w14:paraId="53448E41" w14:textId="77777777" w:rsidR="00191044" w:rsidRPr="008C2D25" w:rsidRDefault="5FE53C37" w:rsidP="0019399C">
      <w:pPr>
        <w:spacing w:after="200"/>
        <w:rPr>
          <w:rFonts w:ascii="Segoe UI" w:eastAsia="Aptos" w:hAnsi="Segoe UI" w:cs="Segoe UI"/>
        </w:rPr>
      </w:pPr>
      <w:r w:rsidRPr="008C2D25">
        <w:rPr>
          <w:rFonts w:ascii="Segoe UI" w:eastAsia="Aptos" w:hAnsi="Segoe UI" w:cs="Segoe UI"/>
          <w:lang w:eastAsia="ko"/>
        </w:rPr>
        <w:t>어드밴스드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플레이스먼트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프로그램은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학생들이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수준의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수업을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수강하고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시험을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치르며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고등학교에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재학하는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동안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학점을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취득할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있는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기회를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제공합니다</w:t>
      </w:r>
      <w:r w:rsidRPr="008C2D25">
        <w:rPr>
          <w:rFonts w:ascii="Segoe UI" w:eastAsia="Aptos" w:hAnsi="Segoe UI" w:cs="Segoe UI"/>
          <w:lang w:eastAsia="ko"/>
        </w:rPr>
        <w:t xml:space="preserve">. </w:t>
      </w:r>
      <w:r w:rsidRPr="008C2D25">
        <w:rPr>
          <w:rFonts w:ascii="Segoe UI" w:eastAsia="Aptos" w:hAnsi="Segoe UI" w:cs="Segoe UI"/>
          <w:lang w:eastAsia="ko"/>
        </w:rPr>
        <w:t>모든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과목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영역에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걸쳐</w:t>
      </w:r>
      <w:r w:rsidRPr="008C2D25">
        <w:rPr>
          <w:rFonts w:ascii="Segoe UI" w:eastAsia="Aptos" w:hAnsi="Segoe UI" w:cs="Segoe UI"/>
          <w:lang w:eastAsia="ko"/>
        </w:rPr>
        <w:t xml:space="preserve"> 40</w:t>
      </w:r>
      <w:r w:rsidRPr="008C2D25">
        <w:rPr>
          <w:rFonts w:ascii="Segoe UI" w:eastAsia="Aptos" w:hAnsi="Segoe UI" w:cs="Segoe UI"/>
          <w:lang w:eastAsia="ko"/>
        </w:rPr>
        <w:t>개의</w:t>
      </w:r>
      <w:r w:rsidRPr="008C2D25">
        <w:rPr>
          <w:rFonts w:ascii="Segoe UI" w:eastAsia="Aptos" w:hAnsi="Segoe UI" w:cs="Segoe UI"/>
          <w:lang w:eastAsia="ko"/>
        </w:rPr>
        <w:t xml:space="preserve"> AP </w:t>
      </w:r>
      <w:r w:rsidRPr="008C2D25">
        <w:rPr>
          <w:rFonts w:ascii="Segoe UI" w:eastAsia="Aptos" w:hAnsi="Segoe UI" w:cs="Segoe UI"/>
          <w:lang w:eastAsia="ko"/>
        </w:rPr>
        <w:t>과정이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제공되므로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모든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학생을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위한</w:t>
      </w:r>
      <w:r w:rsidRPr="008C2D25">
        <w:rPr>
          <w:rFonts w:ascii="Segoe UI" w:eastAsia="Aptos" w:hAnsi="Segoe UI" w:cs="Segoe UI"/>
          <w:lang w:eastAsia="ko"/>
        </w:rPr>
        <w:t xml:space="preserve"> AP </w:t>
      </w:r>
      <w:r w:rsidRPr="008C2D25">
        <w:rPr>
          <w:rFonts w:ascii="Segoe UI" w:eastAsia="Aptos" w:hAnsi="Segoe UI" w:cs="Segoe UI"/>
          <w:lang w:eastAsia="ko"/>
        </w:rPr>
        <w:t>과정이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있습니다</w:t>
      </w:r>
      <w:r w:rsidRPr="008C2D25">
        <w:rPr>
          <w:rFonts w:ascii="Segoe UI" w:eastAsia="Aptos" w:hAnsi="Segoe UI" w:cs="Segoe UI"/>
          <w:lang w:eastAsia="ko"/>
        </w:rPr>
        <w:t xml:space="preserve">. </w:t>
      </w:r>
      <w:r w:rsidRPr="008C2D25">
        <w:rPr>
          <w:rFonts w:ascii="Segoe UI" w:eastAsia="Aptos" w:hAnsi="Segoe UI" w:cs="Segoe UI"/>
          <w:lang w:eastAsia="ko"/>
        </w:rPr>
        <w:t>학생들은</w:t>
      </w:r>
      <w:r w:rsidRPr="008C2D25">
        <w:rPr>
          <w:rFonts w:ascii="Segoe UI" w:eastAsia="Aptos" w:hAnsi="Segoe UI" w:cs="Segoe UI"/>
          <w:lang w:eastAsia="ko"/>
        </w:rPr>
        <w:t xml:space="preserve"> AP </w:t>
      </w:r>
      <w:r w:rsidRPr="008C2D25">
        <w:rPr>
          <w:rFonts w:ascii="Segoe UI" w:eastAsia="Aptos" w:hAnsi="Segoe UI" w:cs="Segoe UI"/>
          <w:lang w:eastAsia="ko"/>
        </w:rPr>
        <w:t>과정이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끝날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때</w:t>
      </w:r>
      <w:r w:rsidRPr="008C2D25">
        <w:rPr>
          <w:rFonts w:ascii="Segoe UI" w:eastAsia="Aptos" w:hAnsi="Segoe UI" w:cs="Segoe UI"/>
          <w:lang w:eastAsia="ko"/>
        </w:rPr>
        <w:t xml:space="preserve"> AP </w:t>
      </w:r>
      <w:r w:rsidRPr="008C2D25">
        <w:rPr>
          <w:rFonts w:ascii="Segoe UI" w:eastAsia="Aptos" w:hAnsi="Segoe UI" w:cs="Segoe UI"/>
          <w:lang w:eastAsia="ko"/>
        </w:rPr>
        <w:t>시험에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응시하여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학점</w:t>
      </w:r>
      <w:r w:rsidRPr="008C2D25">
        <w:rPr>
          <w:rFonts w:ascii="Segoe UI" w:eastAsia="Aptos" w:hAnsi="Segoe UI" w:cs="Segoe UI"/>
          <w:lang w:eastAsia="ko"/>
        </w:rPr>
        <w:t xml:space="preserve">, </w:t>
      </w:r>
      <w:r w:rsidRPr="008C2D25">
        <w:rPr>
          <w:rFonts w:ascii="Segoe UI" w:eastAsia="Aptos" w:hAnsi="Segoe UI" w:cs="Segoe UI"/>
          <w:lang w:eastAsia="ko"/>
        </w:rPr>
        <w:t>고급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과정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배치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또는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가지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모두를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얻을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있습니다</w:t>
      </w:r>
      <w:r w:rsidRPr="008C2D25">
        <w:rPr>
          <w:rFonts w:ascii="Segoe UI" w:eastAsia="Aptos" w:hAnsi="Segoe UI" w:cs="Segoe UI"/>
          <w:lang w:eastAsia="ko"/>
        </w:rPr>
        <w:t xml:space="preserve">. </w:t>
      </w:r>
      <w:r w:rsidRPr="008C2D25">
        <w:rPr>
          <w:rFonts w:ascii="Segoe UI" w:eastAsia="Aptos" w:hAnsi="Segoe UI" w:cs="Segoe UI"/>
          <w:lang w:eastAsia="ko"/>
        </w:rPr>
        <w:t>미국의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거의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모든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대학은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적격</w:t>
      </w:r>
      <w:r w:rsidRPr="008C2D25">
        <w:rPr>
          <w:rFonts w:ascii="Segoe UI" w:eastAsia="Aptos" w:hAnsi="Segoe UI" w:cs="Segoe UI"/>
          <w:lang w:eastAsia="ko"/>
        </w:rPr>
        <w:t xml:space="preserve"> AP </w:t>
      </w:r>
      <w:r w:rsidRPr="008C2D25">
        <w:rPr>
          <w:rFonts w:ascii="Segoe UI" w:eastAsia="Aptos" w:hAnsi="Segoe UI" w:cs="Segoe UI"/>
          <w:lang w:eastAsia="ko"/>
        </w:rPr>
        <w:t>점수에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학점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및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고급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과정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배치를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부여합니다</w:t>
      </w:r>
      <w:r w:rsidRPr="008C2D25">
        <w:rPr>
          <w:rFonts w:ascii="Segoe UI" w:eastAsia="Aptos" w:hAnsi="Segoe UI" w:cs="Segoe UI"/>
          <w:lang w:eastAsia="ko"/>
        </w:rPr>
        <w:t xml:space="preserve">. </w:t>
      </w:r>
      <w:r w:rsidRPr="008C2D25">
        <w:rPr>
          <w:rFonts w:ascii="Segoe UI" w:eastAsia="Aptos" w:hAnsi="Segoe UI" w:cs="Segoe UI"/>
          <w:lang w:eastAsia="ko"/>
        </w:rPr>
        <w:t>적격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점수는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학생들이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대학에서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시간과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비용을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절약하는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데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도움이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있지만</w:t>
      </w:r>
      <w:r w:rsidRPr="008C2D25">
        <w:rPr>
          <w:rFonts w:ascii="Segoe UI" w:eastAsia="Aptos" w:hAnsi="Segoe UI" w:cs="Segoe UI"/>
          <w:lang w:eastAsia="ko"/>
        </w:rPr>
        <w:t xml:space="preserve">, </w:t>
      </w:r>
      <w:r w:rsidRPr="008C2D25">
        <w:rPr>
          <w:rFonts w:ascii="Segoe UI" w:eastAsia="Aptos" w:hAnsi="Segoe UI" w:cs="Segoe UI"/>
          <w:lang w:eastAsia="ko"/>
        </w:rPr>
        <w:t>연구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결과에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따르면</w:t>
      </w:r>
      <w:r w:rsidRPr="008C2D25">
        <w:rPr>
          <w:rFonts w:ascii="Segoe UI" w:eastAsia="Aptos" w:hAnsi="Segoe UI" w:cs="Segoe UI"/>
          <w:lang w:eastAsia="ko"/>
        </w:rPr>
        <w:t xml:space="preserve"> AP </w:t>
      </w:r>
      <w:r w:rsidRPr="008C2D25">
        <w:rPr>
          <w:rFonts w:ascii="Segoe UI" w:eastAsia="Aptos" w:hAnsi="Segoe UI" w:cs="Segoe UI"/>
          <w:lang w:eastAsia="ko"/>
        </w:rPr>
        <w:t>학생들은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시험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점수에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관계없이</w:t>
      </w:r>
      <w:r w:rsidRPr="008C2D25">
        <w:rPr>
          <w:rFonts w:ascii="Segoe UI" w:eastAsia="Aptos" w:hAnsi="Segoe UI" w:cs="Segoe UI"/>
          <w:lang w:eastAsia="ko"/>
        </w:rPr>
        <w:t xml:space="preserve"> AP</w:t>
      </w:r>
      <w:r w:rsidRPr="008C2D25">
        <w:rPr>
          <w:rFonts w:ascii="Segoe UI" w:eastAsia="Aptos" w:hAnsi="Segoe UI" w:cs="Segoe UI"/>
          <w:lang w:eastAsia="ko"/>
        </w:rPr>
        <w:t>를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수강하지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않는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학생들보다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진학에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준비되어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있는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것으로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나타났습니다</w:t>
      </w:r>
      <w:r w:rsidRPr="008C2D25">
        <w:rPr>
          <w:rFonts w:ascii="Segoe UI" w:eastAsia="Aptos" w:hAnsi="Segoe UI" w:cs="Segoe UI"/>
          <w:lang w:eastAsia="ko"/>
        </w:rPr>
        <w:t xml:space="preserve">. AP </w:t>
      </w:r>
      <w:r w:rsidRPr="008C2D25">
        <w:rPr>
          <w:rFonts w:ascii="Segoe UI" w:eastAsia="Aptos" w:hAnsi="Segoe UI" w:cs="Segoe UI"/>
          <w:lang w:eastAsia="ko"/>
        </w:rPr>
        <w:t>학생들은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등록하여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계속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재학하고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수업에서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우수한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성적을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보이고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정시에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졸업할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가능성이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높습니다</w:t>
      </w:r>
      <w:r w:rsidRPr="008C2D25">
        <w:rPr>
          <w:rFonts w:ascii="Segoe UI" w:eastAsia="Aptos" w:hAnsi="Segoe UI" w:cs="Segoe UI"/>
          <w:lang w:eastAsia="ko"/>
        </w:rPr>
        <w:t xml:space="preserve">. AP </w:t>
      </w:r>
      <w:r w:rsidRPr="008C2D25">
        <w:rPr>
          <w:rFonts w:ascii="Segoe UI" w:eastAsia="Aptos" w:hAnsi="Segoe UI" w:cs="Segoe UI"/>
          <w:lang w:eastAsia="ko"/>
        </w:rPr>
        <w:t>과정과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시험은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학생이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입학에서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두각을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나타내고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대학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생활을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성공적으로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보내고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취업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성공을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준비하는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데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도움이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되는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필수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기술과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자신감을</w:t>
      </w:r>
      <w:r w:rsidRPr="008C2D25">
        <w:rPr>
          <w:rFonts w:ascii="Segoe UI" w:eastAsia="Aptos" w:hAnsi="Segoe UI" w:cs="Segoe UI"/>
          <w:lang w:eastAsia="ko"/>
        </w:rPr>
        <w:t xml:space="preserve"> </w:t>
      </w:r>
      <w:r w:rsidRPr="008C2D25">
        <w:rPr>
          <w:rFonts w:ascii="Segoe UI" w:eastAsia="Aptos" w:hAnsi="Segoe UI" w:cs="Segoe UI"/>
          <w:lang w:eastAsia="ko"/>
        </w:rPr>
        <w:t>길러줍니다</w:t>
      </w:r>
      <w:r w:rsidRPr="008C2D25">
        <w:rPr>
          <w:rFonts w:ascii="Segoe UI" w:eastAsia="Aptos" w:hAnsi="Segoe UI" w:cs="Segoe UI"/>
          <w:lang w:eastAsia="ko"/>
        </w:rPr>
        <w:t>.</w:t>
      </w:r>
    </w:p>
    <w:p w14:paraId="6956BC06" w14:textId="44F056F3" w:rsidR="00453FE7" w:rsidRPr="008C2D25" w:rsidRDefault="00732F70" w:rsidP="000E13B7">
      <w:pPr>
        <w:pStyle w:val="Heading3"/>
      </w:pPr>
      <w:r w:rsidRPr="008C2D25">
        <w:rPr>
          <w:bCs/>
          <w:lang w:eastAsia="ko"/>
        </w:rPr>
        <w:t>캠브리지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인터내셔널</w:t>
      </w:r>
      <w:r w:rsidRPr="008C2D25">
        <w:rPr>
          <w:bCs/>
          <w:lang w:eastAsia="ko"/>
        </w:rPr>
        <w:t xml:space="preserve">(AS &amp; A </w:t>
      </w:r>
      <w:r w:rsidRPr="008C2D25">
        <w:rPr>
          <w:bCs/>
          <w:lang w:eastAsia="ko"/>
        </w:rPr>
        <w:t>레벨</w:t>
      </w:r>
      <w:r w:rsidRPr="008C2D25">
        <w:rPr>
          <w:bCs/>
          <w:lang w:eastAsia="ko"/>
        </w:rPr>
        <w:t xml:space="preserve">): </w:t>
      </w:r>
    </w:p>
    <w:p w14:paraId="3D9FDEB7" w14:textId="77777777" w:rsidR="00191044" w:rsidRPr="008C2D25" w:rsidRDefault="006A2F44" w:rsidP="00EE17DF">
      <w:pPr>
        <w:pStyle w:val="NoSpacing"/>
        <w:spacing w:after="200"/>
        <w:rPr>
          <w:rFonts w:ascii="Segoe UI" w:hAnsi="Segoe UI" w:cs="Segoe UI"/>
          <w:b/>
          <w:bCs/>
        </w:rPr>
      </w:pPr>
      <w:r w:rsidRPr="008C2D25">
        <w:rPr>
          <w:rFonts w:ascii="Segoe UI" w:hAnsi="Segoe UI" w:cs="Segoe UI"/>
          <w:lang w:eastAsia="ko"/>
        </w:rPr>
        <w:t>고등학생은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수준의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캠브리지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어드밴스드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과정을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통해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지식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기술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자신감을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쌓고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모든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워싱턴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공립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대학에서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캠브리지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어드밴스드</w:t>
      </w:r>
      <w:r w:rsidRPr="008C2D25">
        <w:rPr>
          <w:rFonts w:ascii="Segoe UI" w:hAnsi="Segoe UI" w:cs="Segoe UI"/>
          <w:lang w:eastAsia="ko"/>
        </w:rPr>
        <w:t>(</w:t>
      </w:r>
      <w:r w:rsidRPr="008C2D25">
        <w:rPr>
          <w:rFonts w:ascii="Segoe UI" w:hAnsi="Segoe UI" w:cs="Segoe UI"/>
          <w:lang w:eastAsia="ko"/>
        </w:rPr>
        <w:t>국제</w:t>
      </w:r>
      <w:r w:rsidRPr="008C2D25">
        <w:rPr>
          <w:rFonts w:ascii="Segoe UI" w:hAnsi="Segoe UI" w:cs="Segoe UI"/>
          <w:lang w:eastAsia="ko"/>
        </w:rPr>
        <w:t xml:space="preserve"> AS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A </w:t>
      </w:r>
      <w:r w:rsidRPr="008C2D25">
        <w:rPr>
          <w:rFonts w:ascii="Segoe UI" w:hAnsi="Segoe UI" w:cs="Segoe UI"/>
          <w:lang w:eastAsia="ko"/>
        </w:rPr>
        <w:t>레벨</w:t>
      </w:r>
      <w:r w:rsidRPr="008C2D25">
        <w:rPr>
          <w:rFonts w:ascii="Segoe UI" w:hAnsi="Segoe UI" w:cs="Segoe UI"/>
          <w:lang w:eastAsia="ko"/>
        </w:rPr>
        <w:t xml:space="preserve">) </w:t>
      </w:r>
      <w:r w:rsidRPr="008C2D25">
        <w:rPr>
          <w:rFonts w:ascii="Segoe UI" w:hAnsi="Segoe UI" w:cs="Segoe UI"/>
          <w:lang w:eastAsia="ko"/>
        </w:rPr>
        <w:t>시험을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통해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취득할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캠브리지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또한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미국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전역의</w:t>
      </w:r>
      <w:r w:rsidRPr="008C2D25">
        <w:rPr>
          <w:rFonts w:ascii="Segoe UI" w:hAnsi="Segoe UI" w:cs="Segoe UI"/>
          <w:lang w:eastAsia="ko"/>
        </w:rPr>
        <w:t xml:space="preserve"> 1,000</w:t>
      </w:r>
      <w:r w:rsidRPr="008C2D25">
        <w:rPr>
          <w:rFonts w:ascii="Segoe UI" w:hAnsi="Segoe UI" w:cs="Segoe UI"/>
          <w:lang w:eastAsia="ko"/>
        </w:rPr>
        <w:t>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이상의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교육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기관에서</w:t>
      </w:r>
      <w:r w:rsidRPr="008C2D25">
        <w:rPr>
          <w:rFonts w:ascii="Segoe UI" w:hAnsi="Segoe UI" w:cs="Segoe UI"/>
          <w:lang w:eastAsia="ko"/>
        </w:rPr>
        <w:t xml:space="preserve"> AS &amp; A </w:t>
      </w:r>
      <w:r w:rsidRPr="008C2D25">
        <w:rPr>
          <w:rFonts w:ascii="Segoe UI" w:hAnsi="Segoe UI" w:cs="Segoe UI"/>
          <w:lang w:eastAsia="ko"/>
        </w:rPr>
        <w:t>레벨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캠브리지</w:t>
      </w:r>
      <w:r w:rsidRPr="008C2D25">
        <w:rPr>
          <w:rFonts w:ascii="Segoe UI" w:hAnsi="Segoe UI" w:cs="Segoe UI"/>
          <w:lang w:eastAsia="ko"/>
        </w:rPr>
        <w:t xml:space="preserve"> AICE </w:t>
      </w:r>
      <w:r w:rsidRPr="008C2D25">
        <w:rPr>
          <w:rFonts w:ascii="Segoe UI" w:hAnsi="Segoe UI" w:cs="Segoe UI"/>
          <w:lang w:eastAsia="ko"/>
        </w:rPr>
        <w:t>디플로마에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고급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과정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배치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인정을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받을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케임브리지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소속으로</w:t>
      </w:r>
      <w:r w:rsidRPr="008C2D25">
        <w:rPr>
          <w:rFonts w:ascii="Segoe UI" w:hAnsi="Segoe UI" w:cs="Segoe UI"/>
          <w:lang w:eastAsia="ko"/>
        </w:rPr>
        <w:t xml:space="preserve"> 160</w:t>
      </w:r>
      <w:r w:rsidRPr="008C2D25">
        <w:rPr>
          <w:rFonts w:ascii="Segoe UI" w:hAnsi="Segoe UI" w:cs="Segoe UI"/>
          <w:lang w:eastAsia="ko"/>
        </w:rPr>
        <w:t>년의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역사를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글로벌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단체인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캠브리지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국제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교육</w:t>
      </w:r>
      <w:r w:rsidRPr="008C2D25">
        <w:rPr>
          <w:rFonts w:ascii="Segoe UI" w:hAnsi="Segoe UI" w:cs="Segoe UI"/>
          <w:lang w:eastAsia="ko"/>
        </w:rPr>
        <w:t>(Cambridge International Education)</w:t>
      </w:r>
      <w:r w:rsidRPr="008C2D25">
        <w:rPr>
          <w:rFonts w:ascii="Segoe UI" w:hAnsi="Segoe UI" w:cs="Segoe UI"/>
          <w:lang w:eastAsia="ko"/>
        </w:rPr>
        <w:t>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유치원부터</w:t>
      </w:r>
      <w:r w:rsidRPr="008C2D25">
        <w:rPr>
          <w:rFonts w:ascii="Segoe UI" w:hAnsi="Segoe UI" w:cs="Segoe UI"/>
          <w:lang w:eastAsia="ko"/>
        </w:rPr>
        <w:t xml:space="preserve"> 12</w:t>
      </w:r>
      <w:r w:rsidRPr="008C2D25">
        <w:rPr>
          <w:rFonts w:ascii="Segoe UI" w:hAnsi="Segoe UI" w:cs="Segoe UI"/>
          <w:lang w:eastAsia="ko"/>
        </w:rPr>
        <w:t>학년까지의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직업에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성공하는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필요한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학문적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기술적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취업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가능성에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지식과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기술을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개발할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있도록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설계된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엄격한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커리큘럼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평가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자료를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제공합니다</w:t>
      </w:r>
      <w:r w:rsidRPr="008C2D25">
        <w:rPr>
          <w:rFonts w:ascii="Segoe UI" w:hAnsi="Segoe UI" w:cs="Segoe UI"/>
          <w:lang w:eastAsia="ko"/>
        </w:rPr>
        <w:t xml:space="preserve">. </w:t>
      </w:r>
      <w:hyperlink r:id="rId11" w:history="1">
        <w:r w:rsidRPr="008C2D25">
          <w:rPr>
            <w:rStyle w:val="Hyperlink"/>
            <w:rFonts w:ascii="Segoe UI" w:hAnsi="Segoe UI" w:cs="Segoe UI"/>
            <w:lang w:eastAsia="ko"/>
          </w:rPr>
          <w:t>www.cambridgeinternational.org/usa/</w:t>
        </w:r>
      </w:hyperlink>
      <w:r w:rsidRPr="008C2D25">
        <w:rPr>
          <w:lang w:eastAsia="ko"/>
        </w:rPr>
        <w:t>에서 자세히 알아보십시오.</w:t>
      </w:r>
    </w:p>
    <w:p w14:paraId="120262C3" w14:textId="081235A0" w:rsidR="00C5143B" w:rsidRPr="008C2D25" w:rsidRDefault="000B5A87" w:rsidP="000E13B7">
      <w:pPr>
        <w:pStyle w:val="Heading3"/>
        <w:rPr>
          <w:rFonts w:ascii="Arial" w:eastAsia="Arial" w:hAnsi="Arial" w:cs="Arial"/>
          <w:color w:val="333333"/>
          <w:sz w:val="21"/>
          <w:szCs w:val="21"/>
        </w:rPr>
      </w:pPr>
      <w:r w:rsidRPr="008C2D25">
        <w:rPr>
          <w:bCs/>
          <w:lang w:eastAsia="ko"/>
        </w:rPr>
        <w:t>국제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바칼로레아</w:t>
      </w:r>
      <w:r w:rsidRPr="008C2D25">
        <w:rPr>
          <w:bCs/>
          <w:lang w:eastAsia="ko"/>
        </w:rPr>
        <w:t>(IB):</w:t>
      </w:r>
      <w:r w:rsidRPr="008C2D25">
        <w:rPr>
          <w:rFonts w:ascii="Arial" w:hAnsi="Arial"/>
          <w:bCs/>
          <w:color w:val="333333"/>
          <w:sz w:val="21"/>
          <w:szCs w:val="21"/>
          <w:lang w:eastAsia="ko"/>
        </w:rPr>
        <w:t xml:space="preserve"> </w:t>
      </w:r>
    </w:p>
    <w:p w14:paraId="0024E4F9" w14:textId="77777777" w:rsidR="00191044" w:rsidRPr="008C2D25" w:rsidRDefault="3DF0C5D8" w:rsidP="0019399C">
      <w:pPr>
        <w:spacing w:after="200"/>
        <w:rPr>
          <w:rFonts w:ascii="Segoe UI" w:eastAsia="Arial" w:hAnsi="Segoe UI" w:cs="Segoe UI"/>
          <w:color w:val="333333"/>
        </w:rPr>
      </w:pPr>
      <w:r w:rsidRPr="008C2D25">
        <w:rPr>
          <w:rFonts w:ascii="Segoe UI" w:eastAsia="Arial" w:hAnsi="Segoe UI" w:cs="Segoe UI"/>
          <w:color w:val="333333"/>
          <w:lang w:eastAsia="ko"/>
        </w:rPr>
        <w:t>국제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바칼로레아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디플로마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프로그램</w:t>
      </w:r>
      <w:r w:rsidRPr="008C2D25">
        <w:rPr>
          <w:rFonts w:ascii="Segoe UI" w:eastAsia="Arial" w:hAnsi="Segoe UI" w:cs="Segoe UI"/>
          <w:color w:val="333333"/>
          <w:lang w:eastAsia="ko"/>
        </w:rPr>
        <w:t>(DP)</w:t>
      </w:r>
      <w:r w:rsidRPr="008C2D25">
        <w:rPr>
          <w:rFonts w:ascii="Segoe UI" w:eastAsia="Arial" w:hAnsi="Segoe UI" w:cs="Segoe UI"/>
          <w:color w:val="333333"/>
          <w:lang w:eastAsia="ko"/>
        </w:rPr>
        <w:t>은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학생이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학업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능력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, </w:t>
      </w:r>
      <w:r w:rsidRPr="008C2D25">
        <w:rPr>
          <w:rFonts w:ascii="Segoe UI" w:eastAsia="Arial" w:hAnsi="Segoe UI" w:cs="Segoe UI"/>
          <w:color w:val="333333"/>
          <w:lang w:eastAsia="ko"/>
        </w:rPr>
        <w:t>자신감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, </w:t>
      </w:r>
      <w:r w:rsidRPr="008C2D25">
        <w:rPr>
          <w:rFonts w:ascii="Segoe UI" w:eastAsia="Arial" w:hAnsi="Segoe UI" w:cs="Segoe UI"/>
          <w:color w:val="333333"/>
          <w:lang w:eastAsia="ko"/>
        </w:rPr>
        <w:t>비판적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사고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및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언어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능력을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개발할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있는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기회를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제공합니다</w:t>
      </w:r>
      <w:r w:rsidRPr="008C2D25">
        <w:rPr>
          <w:rFonts w:ascii="Segoe UI" w:eastAsia="Arial" w:hAnsi="Segoe UI" w:cs="Segoe UI"/>
          <w:color w:val="333333"/>
          <w:lang w:eastAsia="ko"/>
        </w:rPr>
        <w:t>. 6</w:t>
      </w:r>
      <w:r w:rsidRPr="008C2D25">
        <w:rPr>
          <w:rFonts w:ascii="Segoe UI" w:eastAsia="Arial" w:hAnsi="Segoe UI" w:cs="Segoe UI"/>
          <w:color w:val="333333"/>
          <w:lang w:eastAsia="ko"/>
        </w:rPr>
        <w:t>개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과목군과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핵심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수업을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포함하는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DP </w:t>
      </w:r>
      <w:r w:rsidRPr="008C2D25">
        <w:rPr>
          <w:rFonts w:ascii="Segoe UI" w:eastAsia="Arial" w:hAnsi="Segoe UI" w:cs="Segoe UI"/>
          <w:color w:val="333333"/>
          <w:lang w:eastAsia="ko"/>
        </w:rPr>
        <w:t>커리큘럼은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lastRenderedPageBreak/>
        <w:t>학생이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자신의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열정과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능력을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발휘할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있도록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하여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i/>
          <w:iCs/>
          <w:color w:val="333333"/>
          <w:lang w:eastAsia="ko"/>
        </w:rPr>
        <w:t>모든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학생이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프로그램의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혜택을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누릴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있도록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유도합니다</w:t>
      </w:r>
      <w:r w:rsidRPr="008C2D25">
        <w:rPr>
          <w:rFonts w:ascii="Segoe UI" w:eastAsia="Arial" w:hAnsi="Segoe UI" w:cs="Segoe UI"/>
          <w:color w:val="333333"/>
          <w:lang w:eastAsia="ko"/>
        </w:rPr>
        <w:t>. DP</w:t>
      </w:r>
      <w:r w:rsidRPr="008C2D25">
        <w:rPr>
          <w:rFonts w:ascii="Segoe UI" w:eastAsia="Arial" w:hAnsi="Segoe UI" w:cs="Segoe UI"/>
          <w:color w:val="333333"/>
          <w:lang w:eastAsia="ko"/>
        </w:rPr>
        <w:t>와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그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수업은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세계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1,500</w:t>
      </w:r>
      <w:r w:rsidRPr="008C2D25">
        <w:rPr>
          <w:rFonts w:ascii="Segoe UI" w:eastAsia="Arial" w:hAnsi="Segoe UI" w:cs="Segoe UI"/>
          <w:color w:val="333333"/>
          <w:lang w:eastAsia="ko"/>
        </w:rPr>
        <w:t>개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이상의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대학에서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인정받고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있으며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, DP </w:t>
      </w:r>
      <w:r w:rsidRPr="008C2D25">
        <w:rPr>
          <w:rFonts w:ascii="Segoe UI" w:eastAsia="Arial" w:hAnsi="Segoe UI" w:cs="Segoe UI"/>
          <w:color w:val="333333"/>
          <w:lang w:eastAsia="ko"/>
        </w:rPr>
        <w:t>졸업생은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대학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학점을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취득하고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고등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교육의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재정적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부담을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줄일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있습니다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. IB </w:t>
      </w:r>
      <w:r w:rsidRPr="008C2D25">
        <w:rPr>
          <w:rFonts w:ascii="Segoe UI" w:eastAsia="Arial" w:hAnsi="Segoe UI" w:cs="Segoe UI"/>
          <w:color w:val="333333"/>
          <w:lang w:eastAsia="ko"/>
        </w:rPr>
        <w:t>커리어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관련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프로그램</w:t>
      </w:r>
      <w:r w:rsidRPr="008C2D25">
        <w:rPr>
          <w:rFonts w:ascii="Segoe UI" w:eastAsia="Arial" w:hAnsi="Segoe UI" w:cs="Segoe UI"/>
          <w:color w:val="333333"/>
          <w:lang w:eastAsia="ko"/>
        </w:rPr>
        <w:t>(CP)</w:t>
      </w:r>
      <w:r w:rsidRPr="008C2D25">
        <w:rPr>
          <w:rFonts w:ascii="Segoe UI" w:eastAsia="Arial" w:hAnsi="Segoe UI" w:cs="Segoe UI"/>
          <w:color w:val="333333"/>
          <w:lang w:eastAsia="ko"/>
        </w:rPr>
        <w:t>은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학생이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특정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산업에서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더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많은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것을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배우고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경험을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쌓을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있도록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학업과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직업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관련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기술을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혼합하여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제공합니다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. CP </w:t>
      </w:r>
      <w:r w:rsidRPr="008C2D25">
        <w:rPr>
          <w:rFonts w:ascii="Segoe UI" w:eastAsia="Arial" w:hAnsi="Segoe UI" w:cs="Segoe UI"/>
          <w:color w:val="333333"/>
          <w:lang w:eastAsia="ko"/>
        </w:rPr>
        <w:t>핵심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수업은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학생이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선택한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산업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분야에서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전문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직업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또는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고등교육을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받을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수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있도록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연구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및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탐구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기술을</w:t>
      </w:r>
      <w:r w:rsidRPr="008C2D25">
        <w:rPr>
          <w:rFonts w:ascii="Segoe UI" w:eastAsia="Arial" w:hAnsi="Segoe UI" w:cs="Segoe UI"/>
          <w:color w:val="333333"/>
          <w:lang w:eastAsia="ko"/>
        </w:rPr>
        <w:t xml:space="preserve"> </w:t>
      </w:r>
      <w:r w:rsidRPr="008C2D25">
        <w:rPr>
          <w:rFonts w:ascii="Segoe UI" w:eastAsia="Arial" w:hAnsi="Segoe UI" w:cs="Segoe UI"/>
          <w:color w:val="333333"/>
          <w:lang w:eastAsia="ko"/>
        </w:rPr>
        <w:t>개발합니다</w:t>
      </w:r>
      <w:r w:rsidRPr="008C2D25">
        <w:rPr>
          <w:rFonts w:ascii="Segoe UI" w:eastAsia="Arial" w:hAnsi="Segoe UI" w:cs="Segoe UI"/>
          <w:color w:val="333333"/>
          <w:lang w:eastAsia="ko"/>
        </w:rPr>
        <w:t>.</w:t>
      </w:r>
    </w:p>
    <w:p w14:paraId="5BF3B633" w14:textId="77777777" w:rsidR="00191044" w:rsidRPr="008C2D25" w:rsidRDefault="000B3471" w:rsidP="000E13B7">
      <w:pPr>
        <w:pStyle w:val="Heading2"/>
      </w:pPr>
      <w:r w:rsidRPr="008C2D25">
        <w:rPr>
          <w:bCs/>
          <w:lang w:eastAsia="ko"/>
        </w:rPr>
        <w:t>수업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기반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이중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학점제</w:t>
      </w:r>
      <w:r w:rsidRPr="008C2D25">
        <w:rPr>
          <w:bCs/>
          <w:lang w:eastAsia="ko"/>
        </w:rPr>
        <w:t xml:space="preserve">: </w:t>
      </w:r>
    </w:p>
    <w:p w14:paraId="3FFC2F60" w14:textId="2270C9A0" w:rsidR="000936BE" w:rsidRPr="008C2D25" w:rsidRDefault="000936BE" w:rsidP="005B5581">
      <w:pPr>
        <w:pStyle w:val="Heading3"/>
      </w:pPr>
      <w:r w:rsidRPr="008C2D25">
        <w:rPr>
          <w:bCs/>
          <w:lang w:eastAsia="ko"/>
        </w:rPr>
        <w:t>직업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및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기술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교육</w:t>
      </w:r>
      <w:r w:rsidRPr="008C2D25">
        <w:rPr>
          <w:bCs/>
          <w:lang w:eastAsia="ko"/>
        </w:rPr>
        <w:t xml:space="preserve">(CTE) </w:t>
      </w:r>
      <w:r w:rsidRPr="008C2D25">
        <w:rPr>
          <w:bCs/>
          <w:lang w:eastAsia="ko"/>
        </w:rPr>
        <w:t>이중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학점</w:t>
      </w:r>
      <w:r w:rsidRPr="008C2D25">
        <w:rPr>
          <w:bCs/>
          <w:lang w:eastAsia="ko"/>
        </w:rPr>
        <w:t xml:space="preserve">: </w:t>
      </w:r>
    </w:p>
    <w:p w14:paraId="65493BB5" w14:textId="77777777" w:rsidR="00191044" w:rsidRPr="008C2D25" w:rsidRDefault="000936BE" w:rsidP="0019399C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 xml:space="preserve">CTE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고등학교와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커뮤니티</w:t>
      </w:r>
      <w:r w:rsidRPr="008C2D25">
        <w:rPr>
          <w:rFonts w:ascii="Segoe UI" w:hAnsi="Segoe UI" w:cs="Segoe UI"/>
          <w:lang w:eastAsia="ko"/>
        </w:rPr>
        <w:t>/</w:t>
      </w:r>
      <w:r w:rsidRPr="008C2D25">
        <w:rPr>
          <w:rFonts w:ascii="Segoe UI" w:hAnsi="Segoe UI" w:cs="Segoe UI"/>
          <w:lang w:eastAsia="ko"/>
        </w:rPr>
        <w:t>기술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간의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계약을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통해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수업에서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적격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점수를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받으면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고등학교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모두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취득할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다른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달리</w:t>
      </w:r>
      <w:r w:rsidRPr="008C2D25">
        <w:rPr>
          <w:rFonts w:ascii="Segoe UI" w:hAnsi="Segoe UI" w:cs="Segoe UI"/>
          <w:lang w:eastAsia="ko"/>
        </w:rPr>
        <w:t xml:space="preserve"> CTE </w:t>
      </w:r>
      <w:r w:rsidRPr="008C2D25">
        <w:rPr>
          <w:rFonts w:ascii="Segoe UI" w:hAnsi="Segoe UI" w:cs="Segoe UI"/>
          <w:lang w:eastAsia="ko"/>
        </w:rPr>
        <w:t>듀얼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크레딧은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성적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증명서를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자동으로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생성하지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않으며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마친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요청할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>.</w:t>
      </w:r>
    </w:p>
    <w:p w14:paraId="35F41F57" w14:textId="2FA197CC" w:rsidR="000C1EE0" w:rsidRPr="008C2D25" w:rsidRDefault="00732F70" w:rsidP="005B5581">
      <w:pPr>
        <w:pStyle w:val="Heading3"/>
      </w:pPr>
      <w:r w:rsidRPr="008C2D25">
        <w:rPr>
          <w:bCs/>
          <w:lang w:eastAsia="ko"/>
        </w:rPr>
        <w:t>고등학교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내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대학</w:t>
      </w:r>
      <w:r w:rsidRPr="008C2D25">
        <w:rPr>
          <w:bCs/>
          <w:lang w:eastAsia="ko"/>
        </w:rPr>
        <w:t xml:space="preserve">(College in the High School, CIHS): </w:t>
      </w:r>
    </w:p>
    <w:p w14:paraId="06C99D12" w14:textId="77777777" w:rsidR="00191044" w:rsidRPr="008C2D25" w:rsidRDefault="00732F70" w:rsidP="0019399C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/>
          <w:lang w:eastAsia="ko"/>
        </w:rPr>
        <w:t>CIHS</w:t>
      </w:r>
      <w:r w:rsidRPr="008C2D25">
        <w:rPr>
          <w:rFonts w:ascii="Segoe UI" w:hAnsi="Segoe UI"/>
          <w:lang w:eastAsia="ko"/>
        </w:rPr>
        <w:t>에서는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승인을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받은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고등학교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교사가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고등학교에서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수준의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수업을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제공할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있습니다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학생은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고등학교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또는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위해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수업을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수강할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있습니다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학점으로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취득한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성적은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성적에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관계없이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영구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성적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증명서에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반영됩니다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이전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가능성이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높긴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하지만</w:t>
      </w:r>
      <w:r w:rsidRPr="008C2D25">
        <w:rPr>
          <w:rFonts w:ascii="Segoe UI" w:hAnsi="Segoe UI"/>
          <w:lang w:eastAsia="ko"/>
        </w:rPr>
        <w:t xml:space="preserve"> CIHS</w:t>
      </w:r>
      <w:r w:rsidRPr="008C2D25">
        <w:rPr>
          <w:rFonts w:ascii="Segoe UI" w:hAnsi="Segoe UI"/>
          <w:lang w:eastAsia="ko"/>
        </w:rPr>
        <w:t>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통해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취득한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다른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단과대학이나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대학으로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이전될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경우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선택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학점으로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간주될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있습니다</w:t>
      </w:r>
      <w:r w:rsidRPr="008C2D25">
        <w:rPr>
          <w:rFonts w:ascii="Segoe UI" w:hAnsi="Segoe UI"/>
          <w:lang w:eastAsia="ko"/>
        </w:rPr>
        <w:t xml:space="preserve">. Council of Presidents </w:t>
      </w:r>
      <w:hyperlink r:id="rId12">
        <w:r w:rsidRPr="008C2D25">
          <w:rPr>
            <w:rStyle w:val="Hyperlink"/>
            <w:rFonts w:ascii="Segoe UI" w:hAnsi="Segoe UI" w:cs="Segoe UI"/>
            <w:lang w:eastAsia="ko"/>
          </w:rPr>
          <w:t xml:space="preserve">CIHS </w:t>
        </w:r>
        <w:r w:rsidRPr="008C2D25">
          <w:rPr>
            <w:rStyle w:val="Hyperlink"/>
            <w:rFonts w:ascii="Segoe UI" w:hAnsi="Segoe UI" w:cs="Segoe UI"/>
            <w:lang w:eastAsia="ko"/>
          </w:rPr>
          <w:t>수업</w:t>
        </w:r>
        <w:r w:rsidRPr="008C2D25">
          <w:rPr>
            <w:rStyle w:val="Hyperlink"/>
            <w:rFonts w:ascii="Segoe UI" w:hAnsi="Segoe UI" w:cs="Segoe UI"/>
            <w:lang w:eastAsia="ko"/>
          </w:rPr>
          <w:t xml:space="preserve"> </w:t>
        </w:r>
        <w:r w:rsidRPr="008C2D25">
          <w:rPr>
            <w:rStyle w:val="Hyperlink"/>
            <w:rFonts w:ascii="Segoe UI" w:hAnsi="Segoe UI" w:cs="Segoe UI"/>
            <w:lang w:eastAsia="ko"/>
          </w:rPr>
          <w:t>동등성</w:t>
        </w:r>
        <w:r w:rsidRPr="008C2D25">
          <w:rPr>
            <w:rStyle w:val="Hyperlink"/>
            <w:rFonts w:ascii="Segoe UI" w:hAnsi="Segoe UI" w:cs="Segoe UI"/>
            <w:lang w:eastAsia="ko"/>
          </w:rPr>
          <w:t xml:space="preserve"> </w:t>
        </w:r>
        <w:r w:rsidRPr="008C2D25">
          <w:rPr>
            <w:rStyle w:val="Hyperlink"/>
            <w:rFonts w:ascii="Segoe UI" w:hAnsi="Segoe UI" w:cs="Segoe UI"/>
            <w:lang w:eastAsia="ko"/>
          </w:rPr>
          <w:t>확인</w:t>
        </w:r>
        <w:r w:rsidRPr="008C2D25">
          <w:rPr>
            <w:rStyle w:val="Hyperlink"/>
            <w:rFonts w:ascii="Segoe UI" w:hAnsi="Segoe UI" w:cs="Segoe UI"/>
            <w:lang w:eastAsia="ko"/>
          </w:rPr>
          <w:t xml:space="preserve"> </w:t>
        </w:r>
        <w:r w:rsidRPr="008C2D25">
          <w:rPr>
            <w:rStyle w:val="Hyperlink"/>
            <w:rFonts w:ascii="Segoe UI" w:hAnsi="Segoe UI" w:cs="Segoe UI"/>
            <w:lang w:eastAsia="ko"/>
          </w:rPr>
          <w:t>도구</w:t>
        </w:r>
      </w:hyperlink>
      <w:r w:rsidRPr="008C2D25">
        <w:rPr>
          <w:rFonts w:ascii="Segoe UI" w:hAnsi="Segoe UI"/>
          <w:lang w:eastAsia="ko"/>
        </w:rPr>
        <w:t>는</w:t>
      </w:r>
      <w:r w:rsidRPr="008C2D25">
        <w:rPr>
          <w:rFonts w:ascii="Segoe UI" w:hAnsi="Segoe UI"/>
          <w:lang w:eastAsia="ko"/>
        </w:rPr>
        <w:t xml:space="preserve"> CIHS </w:t>
      </w:r>
      <w:r w:rsidRPr="008C2D25">
        <w:rPr>
          <w:rFonts w:ascii="Segoe UI" w:hAnsi="Segoe UI"/>
          <w:lang w:eastAsia="ko"/>
        </w:rPr>
        <w:t>수업에서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취득한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</w:t>
      </w:r>
      <w:r w:rsidRPr="008C2D25">
        <w:rPr>
          <w:rFonts w:ascii="Segoe UI" w:hAnsi="Segoe UI"/>
          <w:u w:val="single"/>
          <w:lang w:eastAsia="ko"/>
        </w:rPr>
        <w:t>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워싱턴의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공립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학사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교육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기관으로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어떻게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이전될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있는지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이해하는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데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유용합니다</w:t>
      </w:r>
      <w:r w:rsidRPr="008C2D25">
        <w:rPr>
          <w:rFonts w:ascii="Segoe UI" w:hAnsi="Segoe UI"/>
          <w:lang w:eastAsia="ko"/>
        </w:rPr>
        <w:t>.</w:t>
      </w:r>
      <w:r w:rsidRPr="008C2D25">
        <w:rPr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CIHS</w:t>
      </w:r>
      <w:r w:rsidRPr="008C2D25">
        <w:rPr>
          <w:rFonts w:ascii="Segoe UI" w:hAnsi="Segoe UI"/>
          <w:lang w:eastAsia="ko"/>
        </w:rPr>
        <w:t>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승인된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주내</w:t>
      </w:r>
      <w:r w:rsidRPr="008C2D25">
        <w:rPr>
          <w:rFonts w:ascii="Segoe UI" w:hAnsi="Segoe UI"/>
          <w:lang w:eastAsia="ko"/>
        </w:rPr>
        <w:t xml:space="preserve">, </w:t>
      </w:r>
      <w:r w:rsidRPr="008C2D25">
        <w:rPr>
          <w:rFonts w:ascii="Segoe UI" w:hAnsi="Segoe UI"/>
          <w:lang w:eastAsia="ko"/>
        </w:rPr>
        <w:t>공립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칼리지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또는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대학교를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통해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등록하는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공립학교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학생에게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무료로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제공됩니다</w:t>
      </w:r>
      <w:r w:rsidRPr="008C2D25">
        <w:rPr>
          <w:rFonts w:ascii="Segoe UI" w:hAnsi="Segoe UI"/>
          <w:lang w:eastAsia="ko"/>
        </w:rPr>
        <w:t>.</w:t>
      </w:r>
    </w:p>
    <w:p w14:paraId="6920F837" w14:textId="45847D59" w:rsidR="000C1EE0" w:rsidRPr="008C2D25" w:rsidRDefault="00732F70" w:rsidP="005B5581">
      <w:pPr>
        <w:pStyle w:val="Heading3"/>
      </w:pPr>
      <w:r w:rsidRPr="008C2D25">
        <w:rPr>
          <w:bCs/>
          <w:lang w:eastAsia="ko"/>
        </w:rPr>
        <w:t>러닝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스타트</w:t>
      </w:r>
      <w:r w:rsidRPr="008C2D25">
        <w:rPr>
          <w:bCs/>
          <w:lang w:eastAsia="ko"/>
        </w:rPr>
        <w:t xml:space="preserve">: </w:t>
      </w:r>
    </w:p>
    <w:p w14:paraId="0A54CEBD" w14:textId="77777777" w:rsidR="00191044" w:rsidRPr="008C2D25" w:rsidRDefault="00732F70" w:rsidP="0019399C">
      <w:pPr>
        <w:pStyle w:val="NoSpacing"/>
        <w:spacing w:after="200"/>
        <w:rPr>
          <w:rFonts w:ascii="Segoe UI" w:hAnsi="Segoe UI" w:cs="Segoe UI"/>
          <w:b/>
          <w:bCs/>
        </w:rPr>
      </w:pPr>
      <w:r w:rsidRPr="008C2D25">
        <w:rPr>
          <w:rFonts w:ascii="Segoe UI" w:hAnsi="Segoe UI"/>
          <w:lang w:eastAsia="ko"/>
        </w:rPr>
        <w:t>러닝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스타트는</w:t>
      </w:r>
      <w:r w:rsidRPr="008C2D25">
        <w:rPr>
          <w:rFonts w:ascii="Segoe UI" w:hAnsi="Segoe UI"/>
          <w:lang w:eastAsia="ko"/>
        </w:rPr>
        <w:t xml:space="preserve"> 11</w:t>
      </w:r>
      <w:r w:rsidRPr="008C2D25">
        <w:rPr>
          <w:rFonts w:ascii="Segoe UI" w:hAnsi="Segoe UI"/>
          <w:lang w:eastAsia="ko"/>
        </w:rPr>
        <w:t>학년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또는</w:t>
      </w:r>
      <w:r w:rsidRPr="008C2D25">
        <w:rPr>
          <w:rFonts w:ascii="Segoe UI" w:hAnsi="Segoe UI"/>
          <w:lang w:eastAsia="ko"/>
        </w:rPr>
        <w:t xml:space="preserve"> 12</w:t>
      </w:r>
      <w:r w:rsidRPr="008C2D25">
        <w:rPr>
          <w:rFonts w:ascii="Segoe UI" w:hAnsi="Segoe UI"/>
          <w:lang w:eastAsia="ko"/>
        </w:rPr>
        <w:t>학년이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학생들을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위한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수업료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무료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프로그램이지만</w:t>
      </w:r>
      <w:r w:rsidRPr="008C2D25">
        <w:rPr>
          <w:rFonts w:ascii="Segoe UI" w:hAnsi="Segoe UI"/>
          <w:lang w:eastAsia="ko"/>
        </w:rPr>
        <w:t xml:space="preserve">, </w:t>
      </w:r>
      <w:r w:rsidRPr="008C2D25">
        <w:rPr>
          <w:rFonts w:ascii="Segoe UI" w:hAnsi="Segoe UI"/>
          <w:lang w:eastAsia="ko"/>
        </w:rPr>
        <w:t>일부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수수료는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매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학기마다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부과됩니다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자격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학생은</w:t>
      </w:r>
      <w:r w:rsidRPr="008C2D25">
        <w:rPr>
          <w:rFonts w:ascii="Segoe UI" w:hAnsi="Segoe UI"/>
          <w:lang w:eastAsia="ko"/>
        </w:rPr>
        <w:t xml:space="preserve"> 10</w:t>
      </w:r>
      <w:r w:rsidRPr="008C2D25">
        <w:rPr>
          <w:rFonts w:ascii="Segoe UI" w:hAnsi="Segoe UI"/>
          <w:lang w:eastAsia="ko"/>
        </w:rPr>
        <w:t>학년을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마치면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여름을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포함한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모든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학기에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등록할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있습니다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학생은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적격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대학에서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또는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온라인으로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수업을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듣고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고등학교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모두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취득합니다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학생들은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참여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커뮤니티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칼리지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또는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공립</w:t>
      </w:r>
      <w:r w:rsidRPr="008C2D25">
        <w:rPr>
          <w:rFonts w:ascii="Segoe UI" w:hAnsi="Segoe UI"/>
          <w:lang w:eastAsia="ko"/>
        </w:rPr>
        <w:t xml:space="preserve"> 4</w:t>
      </w:r>
      <w:r w:rsidRPr="008C2D25">
        <w:rPr>
          <w:rFonts w:ascii="Segoe UI" w:hAnsi="Segoe UI"/>
          <w:lang w:eastAsia="ko"/>
        </w:rPr>
        <w:t>년제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대학교에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등록을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신청하고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참가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의사를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해당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또는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교육구에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알려야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합니다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취득한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성적은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영구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성적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증명서에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게시됩니다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모든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교육구는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자격을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갖춘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참여할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있도록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허용해야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하며</w:t>
      </w:r>
      <w:r w:rsidRPr="008C2D25">
        <w:rPr>
          <w:rFonts w:ascii="Segoe UI" w:hAnsi="Segoe UI"/>
          <w:lang w:eastAsia="ko"/>
        </w:rPr>
        <w:t xml:space="preserve">, </w:t>
      </w:r>
      <w:r w:rsidRPr="008C2D25">
        <w:rPr>
          <w:rFonts w:ascii="Segoe UI" w:hAnsi="Segoe UI"/>
          <w:lang w:eastAsia="ko"/>
        </w:rPr>
        <w:t>워싱턴주의</w:t>
      </w:r>
      <w:r w:rsidRPr="008C2D25">
        <w:rPr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모든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커뮤니티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칼리지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및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기술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공립</w:t>
      </w:r>
      <w:r w:rsidRPr="008C2D25">
        <w:rPr>
          <w:rFonts w:ascii="Segoe UI" w:hAnsi="Segoe UI"/>
          <w:lang w:eastAsia="ko"/>
        </w:rPr>
        <w:t>, 4</w:t>
      </w:r>
      <w:r w:rsidRPr="008C2D25">
        <w:rPr>
          <w:rFonts w:ascii="Segoe UI" w:hAnsi="Segoe UI"/>
          <w:lang w:eastAsia="ko"/>
        </w:rPr>
        <w:t>년제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러닝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스타트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lastRenderedPageBreak/>
        <w:t>학점을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인정합니다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러닝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스타트를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통해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취득한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학점은</w:t>
      </w:r>
      <w:r w:rsidRPr="008C2D25">
        <w:rPr>
          <w:rFonts w:ascii="Segoe UI" w:hAnsi="Segoe UI"/>
          <w:lang w:eastAsia="ko"/>
        </w:rPr>
        <w:t xml:space="preserve"> </w:t>
      </w:r>
      <w:hyperlink r:id="rId13" w:history="1">
        <w:r w:rsidRPr="008C2D25">
          <w:rPr>
            <w:rStyle w:val="Hyperlink"/>
            <w:rFonts w:ascii="Segoe UI" w:hAnsi="Segoe UI" w:cs="Segoe UI"/>
            <w:lang w:eastAsia="ko"/>
          </w:rPr>
          <w:t>RCW 28B.50.535</w:t>
        </w:r>
      </w:hyperlink>
      <w:r w:rsidRPr="008C2D25">
        <w:rPr>
          <w:rFonts w:ascii="Segoe UI" w:hAnsi="Segoe UI"/>
          <w:lang w:eastAsia="ko"/>
        </w:rPr>
        <w:t>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명시된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바와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같이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대학에서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고등학교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졸업장을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발급하기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위한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준학사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요건에도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적용될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있습니다</w:t>
      </w:r>
      <w:r w:rsidRPr="008C2D25">
        <w:rPr>
          <w:rFonts w:ascii="Segoe UI" w:hAnsi="Segoe UI"/>
          <w:lang w:eastAsia="ko"/>
        </w:rPr>
        <w:t>.</w:t>
      </w:r>
    </w:p>
    <w:p w14:paraId="75010B40" w14:textId="7F9B77ED" w:rsidR="00C637CF" w:rsidRPr="008C2D25" w:rsidRDefault="00732F70" w:rsidP="005B5581">
      <w:pPr>
        <w:pStyle w:val="Heading3"/>
      </w:pPr>
      <w:r w:rsidRPr="008C2D25">
        <w:rPr>
          <w:bCs/>
          <w:lang w:eastAsia="ko"/>
        </w:rPr>
        <w:t>오픈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도어즈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유스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리인게이지먼트</w:t>
      </w:r>
      <w:r w:rsidRPr="008C2D25">
        <w:rPr>
          <w:bCs/>
          <w:lang w:eastAsia="ko"/>
        </w:rPr>
        <w:t xml:space="preserve">(Open Doors Youth Re-engagement): </w:t>
      </w:r>
    </w:p>
    <w:p w14:paraId="0E089072" w14:textId="0F775FD7" w:rsidR="008909F8" w:rsidRPr="008C2D25" w:rsidRDefault="00732F70" w:rsidP="00EF7867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오픈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도어즈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프로그램은</w:t>
      </w:r>
      <w:r w:rsidRPr="008C2D25">
        <w:rPr>
          <w:rFonts w:ascii="Segoe UI" w:hAnsi="Segoe UI" w:cs="Segoe UI"/>
          <w:lang w:eastAsia="ko"/>
        </w:rPr>
        <w:t xml:space="preserve"> 21</w:t>
      </w:r>
      <w:r w:rsidRPr="008C2D25">
        <w:rPr>
          <w:rFonts w:ascii="Segoe UI" w:hAnsi="Segoe UI" w:cs="Segoe UI"/>
          <w:lang w:eastAsia="ko"/>
        </w:rPr>
        <w:t>세까지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졸업할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것으로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예상되지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않는</w:t>
      </w:r>
      <w:r w:rsidRPr="008C2D25">
        <w:rPr>
          <w:rFonts w:ascii="Segoe UI" w:hAnsi="Segoe UI" w:cs="Segoe UI"/>
          <w:lang w:eastAsia="ko"/>
        </w:rPr>
        <w:t xml:space="preserve"> 16-21</w:t>
      </w:r>
      <w:r w:rsidRPr="008C2D25">
        <w:rPr>
          <w:rFonts w:ascii="Segoe UI" w:hAnsi="Segoe UI" w:cs="Segoe UI"/>
          <w:lang w:eastAsia="ko"/>
        </w:rPr>
        <w:t>세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학생들에게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교육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선택권을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포함한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회복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선택권과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지역사회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파트너십을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제공하여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성공하고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고등교육으로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진학할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있도록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지원합니다</w:t>
      </w:r>
      <w:r w:rsidRPr="008C2D25">
        <w:rPr>
          <w:rFonts w:ascii="Segoe UI" w:hAnsi="Segoe UI" w:cs="Segoe UI"/>
          <w:lang w:eastAsia="ko"/>
        </w:rPr>
        <w:t>.</w:t>
      </w:r>
      <w:r w:rsidRPr="008C2D25">
        <w:rPr>
          <w:rFonts w:ascii="Segoe UI" w:hAnsi="Segoe UI" w:cs="Segoe UI"/>
          <w:lang w:eastAsia="ko"/>
        </w:rPr>
        <w:br w:type="page"/>
      </w:r>
    </w:p>
    <w:p w14:paraId="7BB9AEAD" w14:textId="77777777" w:rsidR="00191044" w:rsidRPr="008C2D25" w:rsidRDefault="00732F70" w:rsidP="00823715">
      <w:pPr>
        <w:pStyle w:val="Heading1"/>
      </w:pPr>
      <w:r w:rsidRPr="008C2D25">
        <w:rPr>
          <w:bCs/>
          <w:lang w:eastAsia="ko"/>
        </w:rPr>
        <w:lastRenderedPageBreak/>
        <w:t>이중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학점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학생을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위한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재정적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고려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사항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및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자료</w:t>
      </w:r>
    </w:p>
    <w:p w14:paraId="495615DA" w14:textId="77777777" w:rsidR="00191044" w:rsidRPr="008C2D25" w:rsidRDefault="001A00FC" w:rsidP="00314D7A">
      <w:pPr>
        <w:pStyle w:val="NoSpacing"/>
        <w:spacing w:before="200" w:after="200"/>
        <w:rPr>
          <w:rFonts w:ascii="Segoe UI" w:hAnsi="Segoe UI" w:cs="Segoe UI"/>
          <w:b/>
          <w:bCs/>
        </w:rPr>
      </w:pPr>
      <w:r w:rsidRPr="008C2D25">
        <w:rPr>
          <w:rFonts w:ascii="Segoe UI" w:hAnsi="Segoe UI" w:cs="Segoe UI"/>
          <w:b/>
          <w:bCs/>
          <w:highlight w:val="yellow"/>
        </w:rPr>
        <w:t xml:space="preserve">[Include which of the following programs are available through your school, program or district. </w:t>
      </w:r>
      <w:r w:rsidRPr="008C2D25">
        <w:rPr>
          <w:rFonts w:ascii="Segoe UI" w:hAnsi="Segoe UI" w:cs="Segoe UI"/>
          <w:b/>
          <w:bCs/>
          <w:highlight w:val="yellow"/>
          <w:u w:val="single"/>
        </w:rPr>
        <w:t>Remove this statement once content is adjusted</w:t>
      </w:r>
      <w:r w:rsidRPr="008C2D25">
        <w:rPr>
          <w:rFonts w:ascii="Segoe UI" w:hAnsi="Segoe UI" w:cs="Segoe UI"/>
          <w:b/>
          <w:bCs/>
          <w:highlight w:val="yellow"/>
        </w:rPr>
        <w:t>.]</w:t>
      </w:r>
    </w:p>
    <w:p w14:paraId="09E89362" w14:textId="77777777" w:rsidR="00191044" w:rsidRPr="008C2D25" w:rsidRDefault="004B1296" w:rsidP="00C76A33">
      <w:pPr>
        <w:pStyle w:val="Heading2"/>
      </w:pPr>
      <w:r w:rsidRPr="008C2D25">
        <w:rPr>
          <w:bCs/>
          <w:lang w:eastAsia="ko"/>
        </w:rPr>
        <w:t>대학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진학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예비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이중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학점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수업</w:t>
      </w:r>
      <w:r w:rsidRPr="008C2D25">
        <w:rPr>
          <w:bCs/>
          <w:lang w:eastAsia="ko"/>
        </w:rPr>
        <w:t>(</w:t>
      </w:r>
      <w:r w:rsidRPr="008C2D25">
        <w:rPr>
          <w:bCs/>
          <w:lang w:eastAsia="ko"/>
        </w:rPr>
        <w:t>시험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포함</w:t>
      </w:r>
      <w:r w:rsidRPr="008C2D25">
        <w:rPr>
          <w:bCs/>
          <w:lang w:eastAsia="ko"/>
        </w:rPr>
        <w:t>)</w:t>
      </w:r>
    </w:p>
    <w:p w14:paraId="32A37CCC" w14:textId="06912943" w:rsidR="004B1296" w:rsidRPr="008C2D25" w:rsidRDefault="00732F70" w:rsidP="00C76A33">
      <w:pPr>
        <w:pStyle w:val="Heading3"/>
      </w:pPr>
      <w:r w:rsidRPr="008C2D25">
        <w:rPr>
          <w:bCs/>
          <w:lang w:eastAsia="ko"/>
        </w:rPr>
        <w:t>어드밴스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플레이스먼트</w:t>
      </w:r>
      <w:r w:rsidRPr="008C2D25">
        <w:rPr>
          <w:bCs/>
          <w:lang w:eastAsia="ko"/>
        </w:rPr>
        <w:t xml:space="preserve">: </w:t>
      </w:r>
    </w:p>
    <w:p w14:paraId="2FF67A7F" w14:textId="77777777" w:rsidR="00191044" w:rsidRPr="008C2D25" w:rsidRDefault="00732F70" w:rsidP="0030149D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 xml:space="preserve">AP </w:t>
      </w:r>
      <w:r w:rsidRPr="008C2D25">
        <w:rPr>
          <w:rFonts w:ascii="Segoe UI" w:hAnsi="Segoe UI" w:cs="Segoe UI"/>
          <w:lang w:eastAsia="ko"/>
        </w:rPr>
        <w:t>시험에는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수수료가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있지만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교직원의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검증을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받은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저소득층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학생은</w:t>
      </w:r>
      <w:r w:rsidRPr="008C2D25">
        <w:rPr>
          <w:rFonts w:ascii="Segoe UI" w:hAnsi="Segoe UI" w:cs="Segoe UI"/>
          <w:lang w:eastAsia="ko"/>
        </w:rPr>
        <w:t xml:space="preserve"> OSPI </w:t>
      </w:r>
      <w:r w:rsidRPr="008C2D25">
        <w:rPr>
          <w:rFonts w:ascii="Segoe UI" w:hAnsi="Segoe UI" w:cs="Segoe UI"/>
          <w:lang w:eastAsia="ko"/>
        </w:rPr>
        <w:t>시험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응시료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보조금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통해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무료로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시험을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응시할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>.</w:t>
      </w:r>
    </w:p>
    <w:p w14:paraId="26E1FABB" w14:textId="3A6AD83D" w:rsidR="004B1296" w:rsidRPr="008C2D25" w:rsidRDefault="00732F70" w:rsidP="009010F0">
      <w:pPr>
        <w:pStyle w:val="Heading3"/>
      </w:pPr>
      <w:r w:rsidRPr="008C2D25">
        <w:rPr>
          <w:bCs/>
          <w:lang w:eastAsia="ko"/>
        </w:rPr>
        <w:t>캠브리지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인터내셔널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또는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국제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바칼로레아</w:t>
      </w:r>
      <w:r w:rsidRPr="008C2D25">
        <w:rPr>
          <w:bCs/>
          <w:lang w:eastAsia="ko"/>
        </w:rPr>
        <w:t xml:space="preserve">(IB): </w:t>
      </w:r>
    </w:p>
    <w:p w14:paraId="55F60450" w14:textId="77777777" w:rsidR="00191044" w:rsidRPr="008C2D25" w:rsidRDefault="00732F70" w:rsidP="0030149D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캠브리지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IB </w:t>
      </w:r>
      <w:r w:rsidRPr="008C2D25">
        <w:rPr>
          <w:rFonts w:ascii="Segoe UI" w:hAnsi="Segoe UI" w:cs="Segoe UI"/>
          <w:lang w:eastAsia="ko"/>
        </w:rPr>
        <w:t>시험에는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수수료가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부과되지만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b/>
          <w:bCs/>
          <w:highlight w:val="yellow"/>
        </w:rPr>
        <w:t>[School District]</w:t>
      </w:r>
      <w:r w:rsidRPr="008C2D25">
        <w:rPr>
          <w:rFonts w:ascii="Segoe UI" w:hAnsi="Segoe UI" w:cs="Segoe UI"/>
          <w:lang w:eastAsia="ko"/>
        </w:rPr>
        <w:t>에서는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교직원의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검증을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받은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저소득층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가정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무료로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또는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할인된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비용으로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시험에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응시할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있도록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보조금을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신청합니다</w:t>
      </w:r>
      <w:r w:rsidRPr="008C2D25">
        <w:rPr>
          <w:rFonts w:ascii="Segoe UI" w:hAnsi="Segoe UI" w:cs="Segoe UI"/>
          <w:lang w:eastAsia="ko"/>
        </w:rPr>
        <w:t>.</w:t>
      </w:r>
    </w:p>
    <w:p w14:paraId="3FB71ED7" w14:textId="77777777" w:rsidR="00191044" w:rsidRPr="008C2D25" w:rsidRDefault="000B3471" w:rsidP="005A650C">
      <w:pPr>
        <w:pStyle w:val="Heading2"/>
      </w:pPr>
      <w:r w:rsidRPr="008C2D25">
        <w:rPr>
          <w:bCs/>
          <w:lang w:eastAsia="ko"/>
        </w:rPr>
        <w:t>수업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기반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이중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학점</w:t>
      </w:r>
      <w:r w:rsidRPr="008C2D25">
        <w:rPr>
          <w:bCs/>
          <w:lang w:eastAsia="ko"/>
        </w:rPr>
        <w:t xml:space="preserve"> </w:t>
      </w:r>
    </w:p>
    <w:p w14:paraId="15EF368C" w14:textId="5A1055C4" w:rsidR="00674BEA" w:rsidRPr="008C2D25" w:rsidRDefault="004B1296" w:rsidP="009010F0">
      <w:pPr>
        <w:pStyle w:val="Heading3"/>
      </w:pPr>
      <w:r w:rsidRPr="008C2D25">
        <w:rPr>
          <w:bCs/>
          <w:lang w:eastAsia="ko"/>
        </w:rPr>
        <w:t>직업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및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기술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교육</w:t>
      </w:r>
      <w:r w:rsidRPr="008C2D25">
        <w:rPr>
          <w:bCs/>
          <w:lang w:eastAsia="ko"/>
        </w:rPr>
        <w:t xml:space="preserve">(CTE) </w:t>
      </w:r>
      <w:r w:rsidRPr="008C2D25">
        <w:rPr>
          <w:bCs/>
          <w:lang w:eastAsia="ko"/>
        </w:rPr>
        <w:t>이중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학점</w:t>
      </w:r>
      <w:r w:rsidRPr="008C2D25">
        <w:rPr>
          <w:bCs/>
          <w:lang w:eastAsia="ko"/>
        </w:rPr>
        <w:t xml:space="preserve">: </w:t>
      </w:r>
    </w:p>
    <w:p w14:paraId="41A19783" w14:textId="77777777" w:rsidR="00191044" w:rsidRPr="008C2D25" w:rsidRDefault="004B1296" w:rsidP="0030149D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/>
          <w:lang w:eastAsia="ko"/>
        </w:rPr>
        <w:t xml:space="preserve">CTE </w:t>
      </w:r>
      <w:r w:rsidRPr="008C2D25">
        <w:rPr>
          <w:rFonts w:ascii="Segoe UI" w:hAnsi="Segoe UI"/>
          <w:lang w:eastAsia="ko"/>
        </w:rPr>
        <w:t>이중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학점은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일반적으로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무료이지만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일부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프로그램에는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특수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장비와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준비물이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필요할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있으며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성적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증명서를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만들거나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업데이트하는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데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약간의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수수료가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부과될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있습니다</w:t>
      </w:r>
      <w:r w:rsidRPr="008C2D25">
        <w:rPr>
          <w:rFonts w:ascii="Segoe UI" w:hAnsi="Segoe UI"/>
          <w:lang w:eastAsia="ko"/>
        </w:rPr>
        <w:t>.</w:t>
      </w:r>
      <w:r w:rsidRPr="008C2D25">
        <w:rPr>
          <w:lang w:eastAsia="ko"/>
        </w:rPr>
        <w:t xml:space="preserve"> </w:t>
      </w:r>
      <w:r w:rsidRPr="008C2D25">
        <w:rPr>
          <w:rFonts w:ascii="Segoe UI" w:hAnsi="Segoe UI"/>
          <w:b/>
          <w:bCs/>
          <w:highlight w:val="yellow"/>
        </w:rPr>
        <w:t>[Note if the school/district covers costs, has equipment/tool loan programs, or other agreements with colleges to minimize costs.]</w:t>
      </w:r>
      <w:r w:rsidRPr="008C2D25">
        <w:rPr>
          <w:rFonts w:ascii="Segoe UI" w:hAnsi="Segoe UI"/>
          <w:lang w:eastAsia="ko"/>
        </w:rPr>
        <w:t xml:space="preserve">  </w:t>
      </w:r>
    </w:p>
    <w:p w14:paraId="103C6966" w14:textId="6F26E163" w:rsidR="00674BEA" w:rsidRPr="008C2D25" w:rsidRDefault="00732F70" w:rsidP="009010F0">
      <w:pPr>
        <w:pStyle w:val="Heading3"/>
      </w:pPr>
      <w:r w:rsidRPr="008C2D25">
        <w:rPr>
          <w:bCs/>
          <w:lang w:eastAsia="ko"/>
        </w:rPr>
        <w:t>고등학교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내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대학</w:t>
      </w:r>
      <w:r w:rsidRPr="008C2D25">
        <w:rPr>
          <w:bCs/>
          <w:lang w:eastAsia="ko"/>
        </w:rPr>
        <w:t xml:space="preserve">(College in the High School, CIHS): </w:t>
      </w:r>
    </w:p>
    <w:p w14:paraId="4763B62A" w14:textId="77777777" w:rsidR="00191044" w:rsidRPr="008C2D25" w:rsidRDefault="00A574A2" w:rsidP="0030149D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학생은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승인된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공립</w:t>
      </w:r>
      <w:r w:rsidRPr="008C2D25">
        <w:rPr>
          <w:rFonts w:ascii="Segoe UI" w:hAnsi="Segoe UI" w:cs="Segoe UI"/>
          <w:lang w:eastAsia="ko"/>
        </w:rPr>
        <w:t xml:space="preserve">, </w:t>
      </w:r>
      <w:r w:rsidRPr="008C2D25">
        <w:rPr>
          <w:rFonts w:ascii="Segoe UI" w:hAnsi="Segoe UI" w:cs="Segoe UI"/>
          <w:lang w:eastAsia="ko"/>
        </w:rPr>
        <w:t>주내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통해</w:t>
      </w:r>
      <w:r w:rsidRPr="008C2D25">
        <w:rPr>
          <w:rFonts w:ascii="Segoe UI" w:hAnsi="Segoe UI" w:cs="Segoe UI"/>
          <w:lang w:eastAsia="ko"/>
        </w:rPr>
        <w:t xml:space="preserve"> CIHS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수강하는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비용을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지불할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필요가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없습니다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사립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타주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수준의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수수료를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청구할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>.</w:t>
      </w:r>
    </w:p>
    <w:p w14:paraId="79F8FFFA" w14:textId="6F3E62DD" w:rsidR="00674BEA" w:rsidRPr="008C2D25" w:rsidRDefault="00732F70" w:rsidP="009010F0">
      <w:pPr>
        <w:pStyle w:val="Heading3"/>
      </w:pPr>
      <w:r w:rsidRPr="008C2D25">
        <w:rPr>
          <w:bCs/>
          <w:lang w:eastAsia="ko"/>
        </w:rPr>
        <w:t>러닝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스타트</w:t>
      </w:r>
      <w:r w:rsidRPr="008C2D25">
        <w:rPr>
          <w:bCs/>
          <w:lang w:eastAsia="ko"/>
        </w:rPr>
        <w:t xml:space="preserve">: </w:t>
      </w:r>
    </w:p>
    <w:p w14:paraId="3E10DD69" w14:textId="77777777" w:rsidR="00191044" w:rsidRPr="008C2D25" w:rsidRDefault="00732F70" w:rsidP="0030149D">
      <w:pPr>
        <w:pStyle w:val="NoSpacing"/>
        <w:spacing w:after="200"/>
        <w:rPr>
          <w:rFonts w:ascii="Segoe UI" w:hAnsi="Segoe UI" w:cs="Segoe UI"/>
          <w:b/>
          <w:bCs/>
        </w:rPr>
      </w:pPr>
      <w:r w:rsidRPr="008C2D25">
        <w:rPr>
          <w:rFonts w:ascii="Segoe UI" w:hAnsi="Segoe UI"/>
          <w:lang w:eastAsia="ko"/>
        </w:rPr>
        <w:t>러닝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스타트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최대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허용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수업</w:t>
      </w:r>
      <w:r w:rsidRPr="008C2D25">
        <w:rPr>
          <w:rFonts w:ascii="Segoe UI" w:hAnsi="Segoe UI"/>
          <w:lang w:eastAsia="ko"/>
        </w:rPr>
        <w:t>/</w:t>
      </w:r>
      <w:r w:rsidRPr="008C2D25">
        <w:rPr>
          <w:rFonts w:ascii="Segoe UI" w:hAnsi="Segoe UI"/>
          <w:lang w:eastAsia="ko"/>
        </w:rPr>
        <w:t>학점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초과하지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않는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수업료를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지불하지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않습니다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매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학기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비용에는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교통비</w:t>
      </w:r>
      <w:r w:rsidRPr="008C2D25">
        <w:rPr>
          <w:rFonts w:ascii="Segoe UI" w:hAnsi="Segoe UI"/>
          <w:lang w:eastAsia="ko"/>
        </w:rPr>
        <w:t xml:space="preserve">, </w:t>
      </w:r>
      <w:r w:rsidRPr="008C2D25">
        <w:rPr>
          <w:rFonts w:ascii="Segoe UI" w:hAnsi="Segoe UI"/>
          <w:lang w:eastAsia="ko"/>
        </w:rPr>
        <w:t>교과서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및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수수료가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포함될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수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있습니다</w:t>
      </w:r>
      <w:r w:rsidRPr="008C2D25">
        <w:rPr>
          <w:rFonts w:ascii="Segoe UI" w:hAnsi="Segoe UI"/>
          <w:lang w:eastAsia="ko"/>
        </w:rPr>
        <w:t xml:space="preserve">. </w:t>
      </w:r>
      <w:r w:rsidRPr="008C2D25">
        <w:rPr>
          <w:rFonts w:ascii="Segoe UI" w:hAnsi="Segoe UI"/>
          <w:lang w:eastAsia="ko"/>
        </w:rPr>
        <w:t>대학은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저소득층으로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확인된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학생에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대해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학비를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면제해야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하며</w:t>
      </w:r>
      <w:r w:rsidRPr="008C2D25">
        <w:rPr>
          <w:rFonts w:ascii="Segoe UI" w:hAnsi="Segoe UI"/>
          <w:lang w:eastAsia="ko"/>
        </w:rPr>
        <w:t xml:space="preserve">, </w:t>
      </w:r>
      <w:r w:rsidRPr="008C2D25">
        <w:rPr>
          <w:rFonts w:ascii="Segoe UI" w:hAnsi="Segoe UI"/>
          <w:lang w:eastAsia="ko"/>
        </w:rPr>
        <w:t>많은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대학은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도서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대출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프로그램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및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교통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바우처와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같은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추가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지원을</w:t>
      </w:r>
      <w:r w:rsidRPr="008C2D25">
        <w:rPr>
          <w:rFonts w:ascii="Segoe UI" w:hAnsi="Segoe UI"/>
          <w:lang w:eastAsia="ko"/>
        </w:rPr>
        <w:t xml:space="preserve"> </w:t>
      </w:r>
      <w:r w:rsidRPr="008C2D25">
        <w:rPr>
          <w:rFonts w:ascii="Segoe UI" w:hAnsi="Segoe UI"/>
          <w:lang w:eastAsia="ko"/>
        </w:rPr>
        <w:t>제공합니다</w:t>
      </w:r>
      <w:r w:rsidRPr="008C2D25">
        <w:rPr>
          <w:rFonts w:ascii="Segoe UI" w:hAnsi="Segoe UI"/>
          <w:lang w:eastAsia="ko"/>
        </w:rPr>
        <w:t>.</w:t>
      </w:r>
      <w:r w:rsidRPr="008C2D25">
        <w:rPr>
          <w:lang w:eastAsia="ko"/>
        </w:rPr>
        <w:t xml:space="preserve"> </w:t>
      </w:r>
      <w:r w:rsidRPr="008C2D25">
        <w:rPr>
          <w:rFonts w:ascii="Segoe UI" w:hAnsi="Segoe UI"/>
          <w:b/>
          <w:bCs/>
          <w:highlight w:val="yellow"/>
        </w:rPr>
        <w:t>[Note if the school/district covers costs, has textbook loan programs, or other agreements with colleges to minimize costs.]</w:t>
      </w:r>
      <w:r w:rsidRPr="008C2D25">
        <w:rPr>
          <w:rFonts w:ascii="Segoe UI" w:hAnsi="Segoe UI"/>
          <w:lang w:eastAsia="ko"/>
        </w:rPr>
        <w:t xml:space="preserve">  </w:t>
      </w:r>
    </w:p>
    <w:p w14:paraId="409E234F" w14:textId="77777777" w:rsidR="00191044" w:rsidRPr="008C2D25" w:rsidRDefault="00A8505B" w:rsidP="00314D7A">
      <w:pPr>
        <w:pStyle w:val="NoSpacing"/>
        <w:spacing w:before="200" w:after="200"/>
        <w:rPr>
          <w:rFonts w:ascii="Segoe UI" w:hAnsi="Segoe UI" w:cs="Segoe UI"/>
          <w:b/>
          <w:bCs/>
        </w:rPr>
      </w:pPr>
      <w:r w:rsidRPr="008C2D25">
        <w:rPr>
          <w:rFonts w:ascii="Segoe UI" w:hAnsi="Segoe UI" w:cs="Segoe UI"/>
          <w:b/>
          <w:bCs/>
          <w:highlight w:val="yellow"/>
        </w:rPr>
        <w:t xml:space="preserve">[If applicable, include which of the following financial assistance programs are available through your school, program, or district. Include any additional programs/resources as necessary. </w:t>
      </w:r>
      <w:r w:rsidRPr="008C2D25">
        <w:rPr>
          <w:rFonts w:ascii="Segoe UI" w:hAnsi="Segoe UI" w:cs="Segoe UI"/>
          <w:b/>
          <w:bCs/>
          <w:highlight w:val="yellow"/>
          <w:u w:val="single"/>
        </w:rPr>
        <w:t>Remove this statement once content is adjusted.</w:t>
      </w:r>
      <w:r w:rsidRPr="008C2D25">
        <w:rPr>
          <w:rFonts w:ascii="Segoe UI" w:hAnsi="Segoe UI" w:cs="Segoe UI"/>
          <w:b/>
          <w:bCs/>
          <w:highlight w:val="yellow"/>
        </w:rPr>
        <w:t>]</w:t>
      </w:r>
    </w:p>
    <w:p w14:paraId="37E357AA" w14:textId="77777777" w:rsidR="00191044" w:rsidRPr="008C2D25" w:rsidRDefault="00732F70" w:rsidP="00314D7A">
      <w:pPr>
        <w:pStyle w:val="NoSpacing"/>
        <w:spacing w:before="200" w:after="20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lastRenderedPageBreak/>
        <w:t>프로그램별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보조금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면제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외에도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지원하기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위해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b/>
          <w:bCs/>
          <w:highlight w:val="yellow"/>
        </w:rPr>
        <w:t>[School District]</w:t>
      </w:r>
      <w:r w:rsidRPr="008C2D25">
        <w:rPr>
          <w:rFonts w:ascii="Segoe UI" w:hAnsi="Segoe UI" w:cs="Segoe UI"/>
          <w:lang w:eastAsia="ko"/>
        </w:rPr>
        <w:t>에서는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다양한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출처의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자금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신청합니다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여기에는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다음이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포함됩니다</w:t>
      </w:r>
      <w:r w:rsidRPr="008C2D25">
        <w:rPr>
          <w:rFonts w:ascii="Segoe UI" w:hAnsi="Segoe UI" w:cs="Segoe UI"/>
          <w:lang w:eastAsia="ko"/>
        </w:rPr>
        <w:t>.</w:t>
      </w:r>
    </w:p>
    <w:p w14:paraId="441FA24C" w14:textId="0DBD72A2" w:rsidR="001C59A1" w:rsidRPr="008C2D25" w:rsidRDefault="00732F70" w:rsidP="009010F0">
      <w:pPr>
        <w:pStyle w:val="Heading3"/>
      </w:pPr>
      <w:r w:rsidRPr="008C2D25">
        <w:rPr>
          <w:bCs/>
          <w:lang w:eastAsia="ko"/>
        </w:rPr>
        <w:t xml:space="preserve">OSPI </w:t>
      </w:r>
      <w:r w:rsidRPr="008C2D25">
        <w:rPr>
          <w:bCs/>
          <w:lang w:eastAsia="ko"/>
        </w:rPr>
        <w:t>통합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형평성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및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지속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가능성</w:t>
      </w:r>
      <w:r w:rsidRPr="008C2D25">
        <w:rPr>
          <w:bCs/>
          <w:lang w:eastAsia="ko"/>
        </w:rPr>
        <w:t xml:space="preserve">(CES) </w:t>
      </w:r>
      <w:r w:rsidRPr="008C2D25">
        <w:rPr>
          <w:bCs/>
          <w:lang w:eastAsia="ko"/>
        </w:rPr>
        <w:t>보조금</w:t>
      </w:r>
      <w:r w:rsidRPr="008C2D25">
        <w:rPr>
          <w:bCs/>
          <w:lang w:eastAsia="ko"/>
        </w:rPr>
        <w:t xml:space="preserve">: </w:t>
      </w:r>
    </w:p>
    <w:p w14:paraId="4AA06F4E" w14:textId="77777777" w:rsidR="00191044" w:rsidRPr="008C2D25" w:rsidRDefault="00732F70" w:rsidP="00353E72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보조금은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학교가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기회를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확대하고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형평성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격차를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줄이는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도움이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됩니다</w:t>
      </w:r>
      <w:r w:rsidRPr="008C2D25">
        <w:rPr>
          <w:rFonts w:ascii="Segoe UI" w:hAnsi="Segoe UI" w:cs="Segoe UI"/>
          <w:lang w:eastAsia="ko"/>
        </w:rPr>
        <w:t>.</w:t>
      </w:r>
    </w:p>
    <w:p w14:paraId="1A4BDD8B" w14:textId="27A6F20C" w:rsidR="001C59A1" w:rsidRPr="008C2D25" w:rsidRDefault="00732F70" w:rsidP="00EF23F5">
      <w:pPr>
        <w:pStyle w:val="Heading3"/>
      </w:pPr>
      <w:r w:rsidRPr="008C2D25">
        <w:rPr>
          <w:bCs/>
          <w:lang w:eastAsia="ko"/>
        </w:rPr>
        <w:t>워싱턴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학생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성취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위원회</w:t>
      </w:r>
      <w:r w:rsidRPr="008C2D25">
        <w:rPr>
          <w:bCs/>
          <w:lang w:eastAsia="ko"/>
        </w:rPr>
        <w:t xml:space="preserve">(WSAC) </w:t>
      </w:r>
      <w:hyperlink r:id="rId14" w:history="1">
        <w:r w:rsidRPr="008C2D25">
          <w:rPr>
            <w:rStyle w:val="Hyperlink"/>
            <w:rFonts w:cs="Segoe UI"/>
            <w:bCs/>
            <w:lang w:eastAsia="ko"/>
          </w:rPr>
          <w:t>이중</w:t>
        </w:r>
        <w:r w:rsidRPr="008C2D25">
          <w:rPr>
            <w:rStyle w:val="Hyperlink"/>
            <w:rFonts w:cs="Segoe UI"/>
            <w:bCs/>
            <w:lang w:eastAsia="ko"/>
          </w:rPr>
          <w:t xml:space="preserve"> </w:t>
        </w:r>
        <w:r w:rsidRPr="008C2D25">
          <w:rPr>
            <w:rStyle w:val="Hyperlink"/>
            <w:rFonts w:cs="Segoe UI"/>
            <w:bCs/>
            <w:lang w:eastAsia="ko"/>
          </w:rPr>
          <w:t>등록</w:t>
        </w:r>
        <w:r w:rsidRPr="008C2D25">
          <w:rPr>
            <w:rStyle w:val="Hyperlink"/>
            <w:rFonts w:cs="Segoe UI"/>
            <w:bCs/>
            <w:lang w:eastAsia="ko"/>
          </w:rPr>
          <w:t xml:space="preserve"> </w:t>
        </w:r>
        <w:r w:rsidRPr="008C2D25">
          <w:rPr>
            <w:rStyle w:val="Hyperlink"/>
            <w:rFonts w:cs="Segoe UI"/>
            <w:bCs/>
            <w:lang w:eastAsia="ko"/>
          </w:rPr>
          <w:t>장학금</w:t>
        </w:r>
        <w:r w:rsidRPr="008C2D25">
          <w:rPr>
            <w:rStyle w:val="Hyperlink"/>
            <w:rFonts w:cs="Segoe UI"/>
            <w:bCs/>
            <w:lang w:eastAsia="ko"/>
          </w:rPr>
          <w:t xml:space="preserve"> </w:t>
        </w:r>
        <w:r w:rsidRPr="008C2D25">
          <w:rPr>
            <w:rStyle w:val="Hyperlink"/>
            <w:rFonts w:cs="Segoe UI"/>
            <w:bCs/>
            <w:lang w:eastAsia="ko"/>
          </w:rPr>
          <w:t>프로그램</w:t>
        </w:r>
      </w:hyperlink>
      <w:r w:rsidRPr="008C2D25">
        <w:rPr>
          <w:bCs/>
          <w:lang w:eastAsia="ko"/>
        </w:rPr>
        <w:t xml:space="preserve">:  </w:t>
      </w:r>
    </w:p>
    <w:p w14:paraId="72A8D5EA" w14:textId="77777777" w:rsidR="00191044" w:rsidRPr="008C2D25" w:rsidRDefault="00732F70" w:rsidP="006A54F2">
      <w:pPr>
        <w:pStyle w:val="NoSpacing"/>
        <w:spacing w:after="200"/>
        <w:rPr>
          <w:rFonts w:ascii="Segoe UI" w:hAnsi="Segoe UI" w:cs="Segoe UI"/>
        </w:rPr>
      </w:pPr>
      <w:r w:rsidRPr="008C2D25">
        <w:rPr>
          <w:rFonts w:ascii="Segoe UI" w:hAnsi="Segoe UI" w:cs="Segoe UI"/>
          <w:lang w:eastAsia="ko"/>
        </w:rPr>
        <w:t>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러닝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스타트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및</w:t>
      </w:r>
      <w:r w:rsidRPr="008C2D25">
        <w:rPr>
          <w:rFonts w:ascii="Segoe UI" w:hAnsi="Segoe UI" w:cs="Segoe UI"/>
          <w:lang w:eastAsia="ko"/>
        </w:rPr>
        <w:t xml:space="preserve"> CTE </w:t>
      </w:r>
      <w:r w:rsidRPr="008C2D25">
        <w:rPr>
          <w:rFonts w:ascii="Segoe UI" w:hAnsi="Segoe UI" w:cs="Segoe UI"/>
          <w:lang w:eastAsia="ko"/>
        </w:rPr>
        <w:t>견습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프로그램에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참여하는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학생에게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재정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지원을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제공합니다</w:t>
      </w:r>
      <w:r w:rsidRPr="008C2D25">
        <w:rPr>
          <w:rFonts w:ascii="Segoe UI" w:hAnsi="Segoe UI" w:cs="Segoe UI"/>
          <w:lang w:eastAsia="ko"/>
        </w:rPr>
        <w:t>.</w:t>
      </w:r>
    </w:p>
    <w:p w14:paraId="2549D672" w14:textId="07DADEFA" w:rsidR="00167C14" w:rsidRPr="008C2D25" w:rsidRDefault="00167C14" w:rsidP="009010F0">
      <w:pPr>
        <w:pStyle w:val="Heading3"/>
      </w:pPr>
      <w:r w:rsidRPr="008C2D25">
        <w:rPr>
          <w:bCs/>
          <w:lang w:eastAsia="ko"/>
        </w:rPr>
        <w:t>아동</w:t>
      </w:r>
      <w:r w:rsidRPr="008C2D25">
        <w:rPr>
          <w:bCs/>
          <w:lang w:eastAsia="ko"/>
        </w:rPr>
        <w:t xml:space="preserve">, </w:t>
      </w:r>
      <w:r w:rsidRPr="008C2D25">
        <w:rPr>
          <w:bCs/>
          <w:lang w:eastAsia="ko"/>
        </w:rPr>
        <w:t>청소년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및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가족부</w:t>
      </w:r>
      <w:r w:rsidRPr="008C2D25">
        <w:rPr>
          <w:bCs/>
          <w:lang w:eastAsia="ko"/>
        </w:rPr>
        <w:t xml:space="preserve">(DCYF) </w:t>
      </w:r>
      <w:r w:rsidRPr="008C2D25">
        <w:rPr>
          <w:bCs/>
          <w:lang w:eastAsia="ko"/>
        </w:rPr>
        <w:t>교육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및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훈련</w:t>
      </w:r>
      <w:r w:rsidRPr="008C2D25">
        <w:rPr>
          <w:bCs/>
          <w:lang w:eastAsia="ko"/>
        </w:rPr>
        <w:t xml:space="preserve"> </w:t>
      </w:r>
      <w:r w:rsidRPr="008C2D25">
        <w:rPr>
          <w:bCs/>
          <w:lang w:eastAsia="ko"/>
        </w:rPr>
        <w:t>바우처</w:t>
      </w:r>
      <w:r w:rsidRPr="008C2D25">
        <w:rPr>
          <w:bCs/>
          <w:lang w:eastAsia="ko"/>
        </w:rPr>
        <w:t>(EVT):</w:t>
      </w:r>
    </w:p>
    <w:p w14:paraId="05133FC8" w14:textId="1068601E" w:rsidR="001D6443" w:rsidRPr="00732F70" w:rsidRDefault="00732F70" w:rsidP="00135FFF">
      <w:pPr>
        <w:pStyle w:val="NoSpacing"/>
        <w:spacing w:after="200"/>
      </w:pPr>
      <w:r w:rsidRPr="008C2D25">
        <w:rPr>
          <w:rFonts w:ascii="Segoe UI" w:hAnsi="Segoe UI" w:cs="Segoe UI"/>
          <w:lang w:eastAsia="ko"/>
        </w:rPr>
        <w:t xml:space="preserve">DCYF </w:t>
      </w:r>
      <w:r w:rsidRPr="008C2D25">
        <w:rPr>
          <w:rFonts w:ascii="Segoe UI" w:hAnsi="Segoe UI" w:cs="Segoe UI"/>
          <w:lang w:eastAsia="ko"/>
        </w:rPr>
        <w:t>케어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진행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중인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또는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해당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케어를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종료한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학생은</w:t>
      </w:r>
      <w:r w:rsidRPr="008C2D25">
        <w:rPr>
          <w:rFonts w:ascii="Segoe UI" w:hAnsi="Segoe UI" w:cs="Segoe UI"/>
          <w:lang w:eastAsia="ko"/>
        </w:rPr>
        <w:t xml:space="preserve"> </w:t>
      </w:r>
      <w:hyperlink r:id="rId15" w:history="1">
        <w:r w:rsidRPr="008C2D25">
          <w:rPr>
            <w:rStyle w:val="Hyperlink"/>
            <w:rFonts w:ascii="Segoe UI" w:hAnsi="Segoe UI" w:cs="Segoe UI"/>
            <w:lang w:eastAsia="ko"/>
          </w:rPr>
          <w:t xml:space="preserve">ETV </w:t>
        </w:r>
        <w:r w:rsidRPr="008C2D25">
          <w:rPr>
            <w:rStyle w:val="Hyperlink"/>
            <w:rFonts w:ascii="Segoe UI" w:hAnsi="Segoe UI" w:cs="Segoe UI"/>
            <w:lang w:eastAsia="ko"/>
          </w:rPr>
          <w:t>프로그램</w:t>
        </w:r>
      </w:hyperlink>
      <w:r w:rsidRPr="008C2D25">
        <w:rPr>
          <w:rFonts w:ascii="Segoe UI" w:hAnsi="Segoe UI" w:cs="Segoe UI"/>
          <w:lang w:eastAsia="ko"/>
        </w:rPr>
        <w:t>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신청할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수있으며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이중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비용으로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연간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최대</w:t>
      </w:r>
      <w:r w:rsidRPr="008C2D25">
        <w:rPr>
          <w:rFonts w:ascii="Segoe UI" w:hAnsi="Segoe UI" w:cs="Segoe UI"/>
          <w:lang w:eastAsia="ko"/>
        </w:rPr>
        <w:t xml:space="preserve"> 2,000</w:t>
      </w:r>
      <w:r w:rsidRPr="008C2D25">
        <w:rPr>
          <w:rFonts w:ascii="Segoe UI" w:hAnsi="Segoe UI" w:cs="Segoe UI"/>
          <w:lang w:eastAsia="ko"/>
        </w:rPr>
        <w:t>달러를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받을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있습니다</w:t>
      </w:r>
      <w:r w:rsidRPr="008C2D25">
        <w:rPr>
          <w:rFonts w:ascii="Segoe UI" w:hAnsi="Segoe UI" w:cs="Segoe UI"/>
          <w:lang w:eastAsia="ko"/>
        </w:rPr>
        <w:t xml:space="preserve">. </w:t>
      </w:r>
      <w:r w:rsidRPr="008C2D25">
        <w:rPr>
          <w:rFonts w:ascii="Segoe UI" w:hAnsi="Segoe UI" w:cs="Segoe UI"/>
          <w:lang w:eastAsia="ko"/>
        </w:rPr>
        <w:t>학생은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매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학기마다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학점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최소</w:t>
      </w:r>
      <w:r w:rsidRPr="008C2D25">
        <w:rPr>
          <w:rFonts w:ascii="Segoe UI" w:hAnsi="Segoe UI" w:cs="Segoe UI"/>
          <w:lang w:eastAsia="ko"/>
        </w:rPr>
        <w:t xml:space="preserve"> 6</w:t>
      </w:r>
      <w:r w:rsidRPr="008C2D25">
        <w:rPr>
          <w:rFonts w:ascii="Segoe UI" w:hAnsi="Segoe UI" w:cs="Segoe UI"/>
          <w:lang w:eastAsia="ko"/>
        </w:rPr>
        <w:t>학점과</w:t>
      </w:r>
      <w:r w:rsidRPr="008C2D25">
        <w:rPr>
          <w:rFonts w:ascii="Segoe UI" w:hAnsi="Segoe UI" w:cs="Segoe UI"/>
          <w:lang w:eastAsia="ko"/>
        </w:rPr>
        <w:t xml:space="preserve"> 1</w:t>
      </w:r>
      <w:r w:rsidRPr="008C2D25">
        <w:rPr>
          <w:rFonts w:ascii="Segoe UI" w:hAnsi="Segoe UI" w:cs="Segoe UI"/>
          <w:lang w:eastAsia="ko"/>
        </w:rPr>
        <w:t>개의</w:t>
      </w:r>
      <w:r w:rsidRPr="008C2D25">
        <w:rPr>
          <w:rFonts w:ascii="Segoe UI" w:hAnsi="Segoe UI" w:cs="Segoe UI"/>
          <w:lang w:eastAsia="ko"/>
        </w:rPr>
        <w:t xml:space="preserve"> 100-</w:t>
      </w:r>
      <w:r w:rsidRPr="008C2D25">
        <w:rPr>
          <w:rFonts w:ascii="Segoe UI" w:hAnsi="Segoe UI" w:cs="Segoe UI"/>
          <w:lang w:eastAsia="ko"/>
        </w:rPr>
        <w:t>레벨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대학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수업을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이수해야</w:t>
      </w:r>
      <w:r w:rsidRPr="008C2D25">
        <w:rPr>
          <w:rFonts w:ascii="Segoe UI" w:hAnsi="Segoe UI" w:cs="Segoe UI"/>
          <w:lang w:eastAsia="ko"/>
        </w:rPr>
        <w:t xml:space="preserve"> </w:t>
      </w:r>
      <w:r w:rsidRPr="008C2D25">
        <w:rPr>
          <w:rFonts w:ascii="Segoe UI" w:hAnsi="Segoe UI" w:cs="Segoe UI"/>
          <w:lang w:eastAsia="ko"/>
        </w:rPr>
        <w:t>합니다</w:t>
      </w:r>
      <w:r w:rsidRPr="008C2D25">
        <w:rPr>
          <w:rFonts w:ascii="Segoe UI" w:hAnsi="Segoe UI" w:cs="Segoe UI"/>
          <w:lang w:eastAsia="ko"/>
        </w:rPr>
        <w:t>.</w:t>
      </w:r>
    </w:p>
    <w:sectPr w:rsidR="001D6443" w:rsidRPr="00732F70" w:rsidSect="006B3F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4E494" w14:textId="77777777" w:rsidR="007F758E" w:rsidRDefault="007F758E" w:rsidP="00342839">
      <w:pPr>
        <w:spacing w:after="0" w:line="240" w:lineRule="auto"/>
      </w:pPr>
      <w:r>
        <w:separator/>
      </w:r>
    </w:p>
  </w:endnote>
  <w:endnote w:type="continuationSeparator" w:id="0">
    <w:p w14:paraId="6DD66934" w14:textId="77777777" w:rsidR="007F758E" w:rsidRDefault="007F758E" w:rsidP="00342839">
      <w:pPr>
        <w:spacing w:after="0" w:line="240" w:lineRule="auto"/>
      </w:pPr>
      <w:r>
        <w:continuationSeparator/>
      </w:r>
    </w:p>
  </w:endnote>
  <w:endnote w:type="continuationNotice" w:id="1">
    <w:p w14:paraId="667E2765" w14:textId="77777777" w:rsidR="007F758E" w:rsidRDefault="007F7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9CF1" w14:textId="77777777" w:rsidR="007F758E" w:rsidRDefault="007F758E" w:rsidP="00342839">
      <w:pPr>
        <w:spacing w:after="0" w:line="240" w:lineRule="auto"/>
      </w:pPr>
      <w:r>
        <w:separator/>
      </w:r>
    </w:p>
  </w:footnote>
  <w:footnote w:type="continuationSeparator" w:id="0">
    <w:p w14:paraId="0D81DD76" w14:textId="77777777" w:rsidR="007F758E" w:rsidRDefault="007F758E" w:rsidP="00342839">
      <w:pPr>
        <w:spacing w:after="0" w:line="240" w:lineRule="auto"/>
      </w:pPr>
      <w:r>
        <w:continuationSeparator/>
      </w:r>
    </w:p>
  </w:footnote>
  <w:footnote w:type="continuationNotice" w:id="1">
    <w:p w14:paraId="587B41DC" w14:textId="77777777" w:rsidR="007F758E" w:rsidRDefault="007F75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11D59"/>
    <w:multiLevelType w:val="hybridMultilevel"/>
    <w:tmpl w:val="0A9A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B623B"/>
    <w:multiLevelType w:val="hybridMultilevel"/>
    <w:tmpl w:val="2DD8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97135"/>
    <w:multiLevelType w:val="hybridMultilevel"/>
    <w:tmpl w:val="A92C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51704">
    <w:abstractNumId w:val="0"/>
  </w:num>
  <w:num w:numId="2" w16cid:durableId="134178898">
    <w:abstractNumId w:val="1"/>
  </w:num>
  <w:num w:numId="3" w16cid:durableId="114573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70"/>
    <w:rsid w:val="000000C6"/>
    <w:rsid w:val="000009AD"/>
    <w:rsid w:val="00000B3F"/>
    <w:rsid w:val="00003DEA"/>
    <w:rsid w:val="00013BC0"/>
    <w:rsid w:val="00017283"/>
    <w:rsid w:val="0002256E"/>
    <w:rsid w:val="000243EA"/>
    <w:rsid w:val="00037BD3"/>
    <w:rsid w:val="00055314"/>
    <w:rsid w:val="00075AE2"/>
    <w:rsid w:val="00076CF4"/>
    <w:rsid w:val="00080424"/>
    <w:rsid w:val="000907E7"/>
    <w:rsid w:val="000936BE"/>
    <w:rsid w:val="00097387"/>
    <w:rsid w:val="00097954"/>
    <w:rsid w:val="000B3471"/>
    <w:rsid w:val="000B5A87"/>
    <w:rsid w:val="000B6685"/>
    <w:rsid w:val="000C0161"/>
    <w:rsid w:val="000C1EE0"/>
    <w:rsid w:val="000C6FFE"/>
    <w:rsid w:val="000D1FDB"/>
    <w:rsid w:val="000D7E91"/>
    <w:rsid w:val="000E0D66"/>
    <w:rsid w:val="000E1251"/>
    <w:rsid w:val="000E13B7"/>
    <w:rsid w:val="001011A1"/>
    <w:rsid w:val="001055E7"/>
    <w:rsid w:val="00122748"/>
    <w:rsid w:val="0013234F"/>
    <w:rsid w:val="001327B6"/>
    <w:rsid w:val="00135FFF"/>
    <w:rsid w:val="0015506E"/>
    <w:rsid w:val="0015522F"/>
    <w:rsid w:val="00165817"/>
    <w:rsid w:val="0016585B"/>
    <w:rsid w:val="00167C14"/>
    <w:rsid w:val="00170B07"/>
    <w:rsid w:val="001723F6"/>
    <w:rsid w:val="0018292A"/>
    <w:rsid w:val="00191044"/>
    <w:rsid w:val="0019399C"/>
    <w:rsid w:val="00195135"/>
    <w:rsid w:val="001A00FC"/>
    <w:rsid w:val="001A0267"/>
    <w:rsid w:val="001A30F6"/>
    <w:rsid w:val="001A679A"/>
    <w:rsid w:val="001A6E0B"/>
    <w:rsid w:val="001B2446"/>
    <w:rsid w:val="001C59A1"/>
    <w:rsid w:val="001D6443"/>
    <w:rsid w:val="001E060F"/>
    <w:rsid w:val="001E5583"/>
    <w:rsid w:val="001E7BDD"/>
    <w:rsid w:val="001F4092"/>
    <w:rsid w:val="00207E07"/>
    <w:rsid w:val="00214984"/>
    <w:rsid w:val="0021621F"/>
    <w:rsid w:val="00216666"/>
    <w:rsid w:val="00232EA2"/>
    <w:rsid w:val="002376FC"/>
    <w:rsid w:val="0024177D"/>
    <w:rsid w:val="00241FBD"/>
    <w:rsid w:val="002669BB"/>
    <w:rsid w:val="00282A10"/>
    <w:rsid w:val="00283F4B"/>
    <w:rsid w:val="002944BA"/>
    <w:rsid w:val="002B11C6"/>
    <w:rsid w:val="002B21EE"/>
    <w:rsid w:val="002B2B8D"/>
    <w:rsid w:val="002B30C7"/>
    <w:rsid w:val="002E55B7"/>
    <w:rsid w:val="002E6D19"/>
    <w:rsid w:val="00300FA1"/>
    <w:rsid w:val="0030131F"/>
    <w:rsid w:val="0030149D"/>
    <w:rsid w:val="00301C4F"/>
    <w:rsid w:val="00303DC1"/>
    <w:rsid w:val="003073DA"/>
    <w:rsid w:val="00314D7A"/>
    <w:rsid w:val="00315C7D"/>
    <w:rsid w:val="00317D7B"/>
    <w:rsid w:val="00326275"/>
    <w:rsid w:val="0033361A"/>
    <w:rsid w:val="003403E8"/>
    <w:rsid w:val="00342839"/>
    <w:rsid w:val="003473D4"/>
    <w:rsid w:val="00353E72"/>
    <w:rsid w:val="00361E81"/>
    <w:rsid w:val="00364D1C"/>
    <w:rsid w:val="00373FD4"/>
    <w:rsid w:val="00374B09"/>
    <w:rsid w:val="0038109A"/>
    <w:rsid w:val="00397283"/>
    <w:rsid w:val="003A443E"/>
    <w:rsid w:val="003A60C8"/>
    <w:rsid w:val="003B0F76"/>
    <w:rsid w:val="003D14E2"/>
    <w:rsid w:val="003E79AA"/>
    <w:rsid w:val="003F0B57"/>
    <w:rsid w:val="00402A4A"/>
    <w:rsid w:val="00402BE8"/>
    <w:rsid w:val="00412E25"/>
    <w:rsid w:val="00415755"/>
    <w:rsid w:val="004167E7"/>
    <w:rsid w:val="00451B9E"/>
    <w:rsid w:val="00453E3D"/>
    <w:rsid w:val="00453FE7"/>
    <w:rsid w:val="004558ED"/>
    <w:rsid w:val="004614B2"/>
    <w:rsid w:val="004B1296"/>
    <w:rsid w:val="004B58BF"/>
    <w:rsid w:val="004C6B5E"/>
    <w:rsid w:val="004D0B76"/>
    <w:rsid w:val="004D590D"/>
    <w:rsid w:val="005009E2"/>
    <w:rsid w:val="00523EB6"/>
    <w:rsid w:val="005256AD"/>
    <w:rsid w:val="005270D3"/>
    <w:rsid w:val="00527A7D"/>
    <w:rsid w:val="005323FD"/>
    <w:rsid w:val="0054471C"/>
    <w:rsid w:val="00544B93"/>
    <w:rsid w:val="00546BC6"/>
    <w:rsid w:val="00551E85"/>
    <w:rsid w:val="005528BF"/>
    <w:rsid w:val="005543AC"/>
    <w:rsid w:val="00557176"/>
    <w:rsid w:val="0056094E"/>
    <w:rsid w:val="005702CC"/>
    <w:rsid w:val="00582FDB"/>
    <w:rsid w:val="0059271E"/>
    <w:rsid w:val="005930A1"/>
    <w:rsid w:val="005936AD"/>
    <w:rsid w:val="005966B3"/>
    <w:rsid w:val="005A4575"/>
    <w:rsid w:val="005A4BA7"/>
    <w:rsid w:val="005A650C"/>
    <w:rsid w:val="005A7B8C"/>
    <w:rsid w:val="005B15D9"/>
    <w:rsid w:val="005B15EE"/>
    <w:rsid w:val="005B5581"/>
    <w:rsid w:val="005C1E12"/>
    <w:rsid w:val="005D18B3"/>
    <w:rsid w:val="005D1EE1"/>
    <w:rsid w:val="005D29F2"/>
    <w:rsid w:val="005D3460"/>
    <w:rsid w:val="005D4CEF"/>
    <w:rsid w:val="005F340A"/>
    <w:rsid w:val="005F3A79"/>
    <w:rsid w:val="00602212"/>
    <w:rsid w:val="006108E0"/>
    <w:rsid w:val="00617270"/>
    <w:rsid w:val="00642A97"/>
    <w:rsid w:val="00651EF0"/>
    <w:rsid w:val="00657D9F"/>
    <w:rsid w:val="0066439C"/>
    <w:rsid w:val="006674DC"/>
    <w:rsid w:val="00674BEA"/>
    <w:rsid w:val="00684B40"/>
    <w:rsid w:val="006856AE"/>
    <w:rsid w:val="00687304"/>
    <w:rsid w:val="00687E28"/>
    <w:rsid w:val="00691EE9"/>
    <w:rsid w:val="00694623"/>
    <w:rsid w:val="00695126"/>
    <w:rsid w:val="006A2F44"/>
    <w:rsid w:val="006A54F2"/>
    <w:rsid w:val="006B18D3"/>
    <w:rsid w:val="006B2808"/>
    <w:rsid w:val="006B3F59"/>
    <w:rsid w:val="006B537D"/>
    <w:rsid w:val="006C0BC9"/>
    <w:rsid w:val="006D369E"/>
    <w:rsid w:val="006D7E1A"/>
    <w:rsid w:val="006E2C6C"/>
    <w:rsid w:val="006E31AF"/>
    <w:rsid w:val="006F3614"/>
    <w:rsid w:val="006F5290"/>
    <w:rsid w:val="00705D6B"/>
    <w:rsid w:val="00712E3E"/>
    <w:rsid w:val="0071611F"/>
    <w:rsid w:val="00723CE3"/>
    <w:rsid w:val="00726C70"/>
    <w:rsid w:val="00732F70"/>
    <w:rsid w:val="00736BD0"/>
    <w:rsid w:val="007407AC"/>
    <w:rsid w:val="00760F82"/>
    <w:rsid w:val="0076717C"/>
    <w:rsid w:val="007877C3"/>
    <w:rsid w:val="00791B8E"/>
    <w:rsid w:val="007A09AB"/>
    <w:rsid w:val="007A33B9"/>
    <w:rsid w:val="007B2899"/>
    <w:rsid w:val="007B4160"/>
    <w:rsid w:val="007B4C56"/>
    <w:rsid w:val="007C0D04"/>
    <w:rsid w:val="007E1244"/>
    <w:rsid w:val="007E1F35"/>
    <w:rsid w:val="007E396B"/>
    <w:rsid w:val="007E5222"/>
    <w:rsid w:val="007F5EBE"/>
    <w:rsid w:val="007F758E"/>
    <w:rsid w:val="00800912"/>
    <w:rsid w:val="008017D6"/>
    <w:rsid w:val="008026CF"/>
    <w:rsid w:val="00804B38"/>
    <w:rsid w:val="0080655A"/>
    <w:rsid w:val="00823715"/>
    <w:rsid w:val="0082479E"/>
    <w:rsid w:val="0082592D"/>
    <w:rsid w:val="008265F0"/>
    <w:rsid w:val="00830687"/>
    <w:rsid w:val="00832EC4"/>
    <w:rsid w:val="00840431"/>
    <w:rsid w:val="00843FCD"/>
    <w:rsid w:val="0084731D"/>
    <w:rsid w:val="008657F3"/>
    <w:rsid w:val="00887DE7"/>
    <w:rsid w:val="008909F8"/>
    <w:rsid w:val="0089646D"/>
    <w:rsid w:val="008972DA"/>
    <w:rsid w:val="008A4509"/>
    <w:rsid w:val="008A45F9"/>
    <w:rsid w:val="008A5D5B"/>
    <w:rsid w:val="008A778D"/>
    <w:rsid w:val="008C2972"/>
    <w:rsid w:val="008C2D25"/>
    <w:rsid w:val="008E1A4B"/>
    <w:rsid w:val="008E6640"/>
    <w:rsid w:val="008F59AF"/>
    <w:rsid w:val="009010F0"/>
    <w:rsid w:val="00911125"/>
    <w:rsid w:val="00921EB6"/>
    <w:rsid w:val="009428A9"/>
    <w:rsid w:val="00944102"/>
    <w:rsid w:val="00955E14"/>
    <w:rsid w:val="0095667F"/>
    <w:rsid w:val="009774FE"/>
    <w:rsid w:val="00985520"/>
    <w:rsid w:val="00992BAB"/>
    <w:rsid w:val="009A6F63"/>
    <w:rsid w:val="009B3801"/>
    <w:rsid w:val="009B52A4"/>
    <w:rsid w:val="009B5C16"/>
    <w:rsid w:val="009C5540"/>
    <w:rsid w:val="009E2181"/>
    <w:rsid w:val="009E4518"/>
    <w:rsid w:val="009F3288"/>
    <w:rsid w:val="00A27399"/>
    <w:rsid w:val="00A31EC1"/>
    <w:rsid w:val="00A325E1"/>
    <w:rsid w:val="00A326E7"/>
    <w:rsid w:val="00A33214"/>
    <w:rsid w:val="00A36F12"/>
    <w:rsid w:val="00A41062"/>
    <w:rsid w:val="00A4134E"/>
    <w:rsid w:val="00A419D0"/>
    <w:rsid w:val="00A42E2B"/>
    <w:rsid w:val="00A47C90"/>
    <w:rsid w:val="00A54AAA"/>
    <w:rsid w:val="00A574A2"/>
    <w:rsid w:val="00A57DC8"/>
    <w:rsid w:val="00A61D7E"/>
    <w:rsid w:val="00A63EA8"/>
    <w:rsid w:val="00A742B6"/>
    <w:rsid w:val="00A808A6"/>
    <w:rsid w:val="00A82BB6"/>
    <w:rsid w:val="00A83023"/>
    <w:rsid w:val="00A8505B"/>
    <w:rsid w:val="00A901B3"/>
    <w:rsid w:val="00A90809"/>
    <w:rsid w:val="00AA375C"/>
    <w:rsid w:val="00AA3829"/>
    <w:rsid w:val="00AB2DFC"/>
    <w:rsid w:val="00AB5156"/>
    <w:rsid w:val="00AB5400"/>
    <w:rsid w:val="00AC43E8"/>
    <w:rsid w:val="00AC761D"/>
    <w:rsid w:val="00AE2F42"/>
    <w:rsid w:val="00AF5341"/>
    <w:rsid w:val="00B061C1"/>
    <w:rsid w:val="00B066E3"/>
    <w:rsid w:val="00B06853"/>
    <w:rsid w:val="00B12A83"/>
    <w:rsid w:val="00B152A8"/>
    <w:rsid w:val="00B265FA"/>
    <w:rsid w:val="00B27CF1"/>
    <w:rsid w:val="00B37C99"/>
    <w:rsid w:val="00B37E0F"/>
    <w:rsid w:val="00B52AA8"/>
    <w:rsid w:val="00B5459E"/>
    <w:rsid w:val="00B57BD5"/>
    <w:rsid w:val="00B637BA"/>
    <w:rsid w:val="00B6403F"/>
    <w:rsid w:val="00B65761"/>
    <w:rsid w:val="00B726F3"/>
    <w:rsid w:val="00B84A09"/>
    <w:rsid w:val="00B87C60"/>
    <w:rsid w:val="00B93867"/>
    <w:rsid w:val="00B96E12"/>
    <w:rsid w:val="00BA521A"/>
    <w:rsid w:val="00BA5897"/>
    <w:rsid w:val="00BB040F"/>
    <w:rsid w:val="00BC0598"/>
    <w:rsid w:val="00BC269C"/>
    <w:rsid w:val="00BC2A93"/>
    <w:rsid w:val="00BC5C1E"/>
    <w:rsid w:val="00BC78DB"/>
    <w:rsid w:val="00BE371E"/>
    <w:rsid w:val="00BF1ACA"/>
    <w:rsid w:val="00BF36E6"/>
    <w:rsid w:val="00C10171"/>
    <w:rsid w:val="00C23C7C"/>
    <w:rsid w:val="00C30FBF"/>
    <w:rsid w:val="00C35382"/>
    <w:rsid w:val="00C5143B"/>
    <w:rsid w:val="00C60E52"/>
    <w:rsid w:val="00C637CF"/>
    <w:rsid w:val="00C76A33"/>
    <w:rsid w:val="00C86B0B"/>
    <w:rsid w:val="00C86FC7"/>
    <w:rsid w:val="00C90076"/>
    <w:rsid w:val="00C934DD"/>
    <w:rsid w:val="00C94E94"/>
    <w:rsid w:val="00CB0554"/>
    <w:rsid w:val="00CC0EEC"/>
    <w:rsid w:val="00CD66E9"/>
    <w:rsid w:val="00CE1291"/>
    <w:rsid w:val="00CE4B3B"/>
    <w:rsid w:val="00CE6F2B"/>
    <w:rsid w:val="00D07349"/>
    <w:rsid w:val="00D233DE"/>
    <w:rsid w:val="00D241D3"/>
    <w:rsid w:val="00D260F4"/>
    <w:rsid w:val="00D27FE5"/>
    <w:rsid w:val="00D434BD"/>
    <w:rsid w:val="00D4599F"/>
    <w:rsid w:val="00D5254B"/>
    <w:rsid w:val="00D559F3"/>
    <w:rsid w:val="00D55C29"/>
    <w:rsid w:val="00D60B0C"/>
    <w:rsid w:val="00D6167F"/>
    <w:rsid w:val="00D62D38"/>
    <w:rsid w:val="00D6575F"/>
    <w:rsid w:val="00D66A5E"/>
    <w:rsid w:val="00D90DC5"/>
    <w:rsid w:val="00D9241E"/>
    <w:rsid w:val="00D92523"/>
    <w:rsid w:val="00D92882"/>
    <w:rsid w:val="00D95299"/>
    <w:rsid w:val="00DA1A2D"/>
    <w:rsid w:val="00DA66DC"/>
    <w:rsid w:val="00DA7687"/>
    <w:rsid w:val="00DB7A5B"/>
    <w:rsid w:val="00DC3892"/>
    <w:rsid w:val="00DC6644"/>
    <w:rsid w:val="00DC7905"/>
    <w:rsid w:val="00DD6EF7"/>
    <w:rsid w:val="00DE2688"/>
    <w:rsid w:val="00DE776A"/>
    <w:rsid w:val="00DF18FF"/>
    <w:rsid w:val="00DF4F35"/>
    <w:rsid w:val="00E00396"/>
    <w:rsid w:val="00E02320"/>
    <w:rsid w:val="00E03A07"/>
    <w:rsid w:val="00E045F5"/>
    <w:rsid w:val="00E05DF7"/>
    <w:rsid w:val="00E13C70"/>
    <w:rsid w:val="00E17EF1"/>
    <w:rsid w:val="00E17FE1"/>
    <w:rsid w:val="00E207CF"/>
    <w:rsid w:val="00E259AD"/>
    <w:rsid w:val="00E3068B"/>
    <w:rsid w:val="00E32E49"/>
    <w:rsid w:val="00E51EB1"/>
    <w:rsid w:val="00E52A51"/>
    <w:rsid w:val="00E5301F"/>
    <w:rsid w:val="00E53960"/>
    <w:rsid w:val="00E671FD"/>
    <w:rsid w:val="00E73018"/>
    <w:rsid w:val="00E73E88"/>
    <w:rsid w:val="00E751FB"/>
    <w:rsid w:val="00E84B48"/>
    <w:rsid w:val="00E8530D"/>
    <w:rsid w:val="00E932EA"/>
    <w:rsid w:val="00E965C2"/>
    <w:rsid w:val="00EA145B"/>
    <w:rsid w:val="00EC139A"/>
    <w:rsid w:val="00EC451E"/>
    <w:rsid w:val="00EC7D0D"/>
    <w:rsid w:val="00ED592A"/>
    <w:rsid w:val="00ED7736"/>
    <w:rsid w:val="00EE15EC"/>
    <w:rsid w:val="00EE17DF"/>
    <w:rsid w:val="00EF23F5"/>
    <w:rsid w:val="00EF594F"/>
    <w:rsid w:val="00EF7867"/>
    <w:rsid w:val="00F15A21"/>
    <w:rsid w:val="00F164A9"/>
    <w:rsid w:val="00F16BCF"/>
    <w:rsid w:val="00F22107"/>
    <w:rsid w:val="00F238AE"/>
    <w:rsid w:val="00F27D35"/>
    <w:rsid w:val="00F30E05"/>
    <w:rsid w:val="00F328D9"/>
    <w:rsid w:val="00F4168A"/>
    <w:rsid w:val="00F51486"/>
    <w:rsid w:val="00F53A80"/>
    <w:rsid w:val="00F54527"/>
    <w:rsid w:val="00F57C0B"/>
    <w:rsid w:val="00F703F1"/>
    <w:rsid w:val="00F71794"/>
    <w:rsid w:val="00F731F1"/>
    <w:rsid w:val="00F81F7D"/>
    <w:rsid w:val="00F95681"/>
    <w:rsid w:val="00F966B8"/>
    <w:rsid w:val="00FA589D"/>
    <w:rsid w:val="00FA6405"/>
    <w:rsid w:val="00FA77B1"/>
    <w:rsid w:val="00FB09C7"/>
    <w:rsid w:val="00FB2039"/>
    <w:rsid w:val="00FB38CB"/>
    <w:rsid w:val="00FB3ADD"/>
    <w:rsid w:val="00FB5DCC"/>
    <w:rsid w:val="00FC6321"/>
    <w:rsid w:val="00FE2661"/>
    <w:rsid w:val="0505DCAD"/>
    <w:rsid w:val="0CFE81BA"/>
    <w:rsid w:val="0E2F3880"/>
    <w:rsid w:val="0F788A92"/>
    <w:rsid w:val="1F4B21C6"/>
    <w:rsid w:val="1FC3386A"/>
    <w:rsid w:val="252B6359"/>
    <w:rsid w:val="2669928C"/>
    <w:rsid w:val="2A2BF130"/>
    <w:rsid w:val="2A92D7CA"/>
    <w:rsid w:val="2B30EBBA"/>
    <w:rsid w:val="2BA5DDEB"/>
    <w:rsid w:val="2DC231E5"/>
    <w:rsid w:val="303EDF5C"/>
    <w:rsid w:val="30FC57A7"/>
    <w:rsid w:val="313C9CFF"/>
    <w:rsid w:val="3DF0C5D8"/>
    <w:rsid w:val="3FEEBAA3"/>
    <w:rsid w:val="44FE7661"/>
    <w:rsid w:val="487D308C"/>
    <w:rsid w:val="4BE79978"/>
    <w:rsid w:val="4D44A5F7"/>
    <w:rsid w:val="4E49A522"/>
    <w:rsid w:val="5010D76C"/>
    <w:rsid w:val="5044B78F"/>
    <w:rsid w:val="53303B3D"/>
    <w:rsid w:val="5750A7B8"/>
    <w:rsid w:val="59DA7513"/>
    <w:rsid w:val="5FE53C37"/>
    <w:rsid w:val="6A9168BC"/>
    <w:rsid w:val="71A0D94A"/>
    <w:rsid w:val="76617370"/>
    <w:rsid w:val="7CBA6DBA"/>
    <w:rsid w:val="7F4CC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DA2BA"/>
  <w15:chartTrackingRefBased/>
  <w15:docId w15:val="{C40F31AE-A232-423A-BC21-2E34DDF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5F5"/>
    <w:pPr>
      <w:keepNext/>
      <w:keepLines/>
      <w:spacing w:before="360" w:after="80"/>
      <w:jc w:val="center"/>
      <w:outlineLvl w:val="0"/>
    </w:pPr>
    <w:rPr>
      <w:rFonts w:ascii="Segoe UI" w:eastAsiaTheme="majorEastAsia" w:hAnsi="Segoe UI" w:cstheme="majorBidi"/>
      <w:b/>
      <w:color w:val="000000" w:themeColor="text1"/>
      <w:sz w:val="3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B7"/>
    <w:pPr>
      <w:keepNext/>
      <w:keepLines/>
      <w:spacing w:before="280" w:after="200"/>
      <w:outlineLvl w:val="1"/>
    </w:pPr>
    <w:rPr>
      <w:rFonts w:ascii="Segoe UI" w:eastAsiaTheme="majorEastAsia" w:hAnsi="Segoe UI" w:cstheme="majorBidi"/>
      <w:b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31D"/>
    <w:pPr>
      <w:keepNext/>
      <w:keepLines/>
      <w:spacing w:before="40" w:after="0" w:line="240" w:lineRule="auto"/>
      <w:outlineLvl w:val="2"/>
    </w:pPr>
    <w:rPr>
      <w:rFonts w:ascii="Segoe UI" w:eastAsiaTheme="majorEastAsia" w:hAnsi="Segoe UI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5F5"/>
    <w:rPr>
      <w:rFonts w:ascii="Segoe UI" w:eastAsiaTheme="majorEastAsia" w:hAnsi="Segoe UI" w:cstheme="majorBidi"/>
      <w:b/>
      <w:color w:val="000000" w:themeColor="text1"/>
      <w:sz w:val="3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13B7"/>
    <w:rPr>
      <w:rFonts w:ascii="Segoe UI" w:eastAsiaTheme="majorEastAsia" w:hAnsi="Segoe UI" w:cstheme="majorBidi"/>
      <w:b/>
      <w:color w:val="000000" w:themeColor="text1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31D"/>
    <w:rPr>
      <w:rFonts w:ascii="Segoe UI" w:eastAsiaTheme="majorEastAsia" w:hAnsi="Segoe UI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2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172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1727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81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4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0D0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39"/>
  </w:style>
  <w:style w:type="paragraph" w:styleId="Footer">
    <w:name w:val="footer"/>
    <w:basedOn w:val="Normal"/>
    <w:link w:val="FooterChar"/>
    <w:uiPriority w:val="99"/>
    <w:unhideWhenUsed/>
    <w:rsid w:val="0034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839"/>
  </w:style>
  <w:style w:type="character" w:styleId="CommentReference">
    <w:name w:val="annotation reference"/>
    <w:basedOn w:val="DefaultParagraphFont"/>
    <w:uiPriority w:val="99"/>
    <w:semiHidden/>
    <w:unhideWhenUsed/>
    <w:rsid w:val="00451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C90"/>
    <w:pPr>
      <w:spacing w:after="0" w:line="240" w:lineRule="auto"/>
    </w:pPr>
  </w:style>
  <w:style w:type="paragraph" w:customStyle="1" w:styleId="Style1">
    <w:name w:val="Style 1"/>
    <w:basedOn w:val="NoSpacing"/>
    <w:next w:val="NoSpacing"/>
    <w:link w:val="Style1Char"/>
    <w:qFormat/>
    <w:rsid w:val="00F238AE"/>
    <w:pPr>
      <w:spacing w:before="200" w:line="276" w:lineRule="auto"/>
      <w:outlineLvl w:val="2"/>
    </w:pPr>
    <w:rPr>
      <w:rFonts w:ascii="Segoe UI" w:hAnsi="Segoe UI" w:cs="Segoe UI"/>
      <w:b/>
      <w:bCs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F238AE"/>
  </w:style>
  <w:style w:type="character" w:customStyle="1" w:styleId="Style1Char">
    <w:name w:val="Style 1 Char"/>
    <w:basedOn w:val="NoSpacingChar"/>
    <w:link w:val="Style1"/>
    <w:rsid w:val="00F238AE"/>
    <w:rPr>
      <w:rFonts w:ascii="Segoe UI" w:hAnsi="Segoe UI" w:cs="Segoe U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leg.wa.gov/RCW/default.aspx?cite=28B.50.53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CmRZkfai2cw0ZmUHoquZjBywxandDV28/edit?usp=sharing&amp;ouid=115520424788968423195&amp;rtpof=true&amp;sd=tru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mbridgeinternational.org/usa/.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cyf.wa.gov/services/foster-youth/etv" TargetMode="External"/><Relationship Id="rId10" Type="http://schemas.openxmlformats.org/officeDocument/2006/relationships/hyperlink" Target="https://ospi.k12.wa.us/student-success/support-programs/dual-credit-progr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sac.wa.gov/college-credit-high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23a052-dad2-4823-ade6-97ec546a8bc9">
      <Terms xmlns="http://schemas.microsoft.com/office/infopath/2007/PartnerControls"/>
    </lcf76f155ced4ddcb4097134ff3c332f>
    <TaxCatchAll xmlns="33d416a5-0fd3-4733-a936-b8b1200aae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0E570628FB14CA3B64880EE113486" ma:contentTypeVersion="17" ma:contentTypeDescription="Create a new document." ma:contentTypeScope="" ma:versionID="97d832cbd93fcd84d4ba38da8a997150">
  <xsd:schema xmlns:xsd="http://www.w3.org/2001/XMLSchema" xmlns:xs="http://www.w3.org/2001/XMLSchema" xmlns:p="http://schemas.microsoft.com/office/2006/metadata/properties" xmlns:ns2="7923a052-dad2-4823-ade6-97ec546a8bc9" xmlns:ns3="33d416a5-0fd3-4733-a936-b8b1200aae92" targetNamespace="http://schemas.microsoft.com/office/2006/metadata/properties" ma:root="true" ma:fieldsID="c79bcb7bd58f4ee0704b07d0c7b4b4a4" ns2:_="" ns3:_="">
    <xsd:import namespace="7923a052-dad2-4823-ade6-97ec546a8bc9"/>
    <xsd:import namespace="33d416a5-0fd3-4733-a936-b8b1200aa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a052-dad2-4823-ade6-97ec546a8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416a5-0fd3-4733-a936-b8b1200aae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e103b5-8352-41ee-8737-dc5204c96899}" ma:internalName="TaxCatchAll" ma:showField="CatchAllData" ma:web="33d416a5-0fd3-4733-a936-b8b1200aa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F007E-7E04-4E9A-BBEF-FF9F38EAAA22}">
  <ds:schemaRefs>
    <ds:schemaRef ds:uri="http://www.w3.org/XML/1998/namespace"/>
    <ds:schemaRef ds:uri="http://purl.org/dc/terms/"/>
    <ds:schemaRef ds:uri="33d416a5-0fd3-4733-a936-b8b1200aae92"/>
    <ds:schemaRef ds:uri="http://purl.org/dc/elements/1.1/"/>
    <ds:schemaRef ds:uri="http://purl.org/dc/dcmitype/"/>
    <ds:schemaRef ds:uri="7923a052-dad2-4823-ade6-97ec546a8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66B820-897D-4E41-96F5-3A196ECA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a052-dad2-4823-ade6-97ec546a8bc9"/>
    <ds:schemaRef ds:uri="33d416a5-0fd3-4733-a936-b8b1200aa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19BC-82D4-4478-8516-B300665FF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Credit Notification Letter Template</vt:lpstr>
    </vt:vector>
  </TitlesOfParts>
  <Company>OSPI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Credit Notification Letter Template - Korean</dc:title>
  <dc:subject>Dual credit, Running Start, CTE, Advanced Platement, Cambridge International, College in the High School, International Baccalaureate, Open Doors</dc:subject>
  <dc:creator>OSPI - Dual Credit</dc:creator>
  <cp:keywords>Dual credit, Running Start, CTE, Advanced Platement, Cambridge International, College in the High School, International Baccalaureate, Open Doors</cp:keywords>
  <dc:description/>
  <cp:lastModifiedBy>Sara Foppiano</cp:lastModifiedBy>
  <cp:revision>2</cp:revision>
  <cp:lastPrinted>2025-06-06T20:29:00Z</cp:lastPrinted>
  <dcterms:created xsi:type="dcterms:W3CDTF">2025-08-22T23:27:00Z</dcterms:created>
  <dcterms:modified xsi:type="dcterms:W3CDTF">2025-08-22T23:27:00Z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2024-11-08T21:14:17Z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95324332-3ec8-4f4e-ac13-c2bc934146e1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0x0101008140E570628FB14CA3B64880EE113486</vt:lpwstr>
  </property>
  <property fmtid="{D5CDD505-2E9C-101B-9397-08002B2CF9AE}" pid="10" name="MediaServiceImageTags">
    <vt:lpwstr/>
  </property>
</Properties>
</file>