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5A32" w14:textId="57349A90" w:rsidR="007F5EBE" w:rsidRPr="002B02A3" w:rsidRDefault="00617270" w:rsidP="009E4518">
      <w:pPr>
        <w:spacing w:after="0"/>
        <w:jc w:val="right"/>
        <w:rPr>
          <w:rFonts w:ascii="Segoe UI" w:hAnsi="Segoe UI" w:cs="Segoe UI"/>
          <w:b/>
          <w:bCs/>
        </w:rPr>
      </w:pPr>
      <w:r w:rsidRPr="002B02A3">
        <w:rPr>
          <w:rFonts w:ascii="Segoe UI" w:hAnsi="Segoe UI" w:cs="Segoe UI"/>
          <w:b/>
          <w:bCs/>
          <w:highlight w:val="yellow"/>
        </w:rPr>
        <w:t>[Date]</w:t>
      </w:r>
    </w:p>
    <w:p w14:paraId="317D3A6C" w14:textId="77777777" w:rsidR="00191044" w:rsidRPr="002B02A3" w:rsidRDefault="001055E7" w:rsidP="00D5254B">
      <w:pPr>
        <w:spacing w:before="220" w:after="220"/>
        <w:rPr>
          <w:rFonts w:ascii="Segoe UI" w:hAnsi="Segoe UI" w:cs="Segoe UI"/>
          <w:b/>
          <w:bCs/>
        </w:rPr>
      </w:pPr>
      <w:r w:rsidRPr="002B02A3">
        <w:rPr>
          <w:rFonts w:ascii="Segoe UI" w:hAnsi="Segoe UI" w:cs="Segoe UI"/>
          <w:b/>
          <w:bCs/>
          <w:highlight w:val="yellow"/>
        </w:rPr>
        <w:t>[School Branding]</w:t>
      </w:r>
    </w:p>
    <w:p w14:paraId="56DA734F" w14:textId="77777777" w:rsidR="00191044" w:rsidRPr="002B02A3" w:rsidRDefault="00617270" w:rsidP="00D5254B">
      <w:pPr>
        <w:spacing w:before="220" w:after="220"/>
        <w:rPr>
          <w:rFonts w:ascii="Segoe UI" w:hAnsi="Segoe UI" w:cs="Segoe UI"/>
        </w:rPr>
      </w:pPr>
      <w:r w:rsidRPr="002B02A3">
        <w:rPr>
          <w:rFonts w:ascii="Segoe UI" w:hAnsi="Segoe UI" w:cs="Segoe UI"/>
          <w:lang w:val="ru"/>
        </w:rPr>
        <w:t>Учащиеся</w:t>
      </w:r>
      <w:r w:rsidRPr="00A61B64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и</w:t>
      </w:r>
      <w:r w:rsidRPr="00A61B64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семьи</w:t>
      </w:r>
      <w:r w:rsidRPr="00A61B64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из</w:t>
      </w:r>
      <w:r w:rsidRPr="00A61B64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[High School]</w:t>
      </w:r>
      <w:r w:rsidRPr="00A61B64">
        <w:rPr>
          <w:rFonts w:ascii="Segoe UI" w:hAnsi="Segoe UI" w:cs="Segoe UI"/>
          <w:b/>
          <w:bCs/>
        </w:rPr>
        <w:t>:</w:t>
      </w:r>
    </w:p>
    <w:p w14:paraId="64BE429E" w14:textId="77777777" w:rsidR="00191044" w:rsidRPr="002B02A3" w:rsidRDefault="00732F70" w:rsidP="00D5254B">
      <w:pPr>
        <w:pStyle w:val="NoSpacing"/>
        <w:spacing w:before="220" w:after="220"/>
        <w:rPr>
          <w:rFonts w:ascii="Segoe UI" w:hAnsi="Segoe UI" w:cs="Segoe UI"/>
          <w:lang w:val="ru"/>
        </w:rPr>
      </w:pPr>
      <w:r w:rsidRPr="002B02A3">
        <w:rPr>
          <w:rFonts w:ascii="Segoe UI" w:hAnsi="Segoe UI" w:cs="Segoe UI"/>
          <w:lang w:val="ru"/>
        </w:rPr>
        <w:t>Занятия с двойным кредитом позволяют старшеклассникам одновременно получать кредиты как в средней школе, так и в колледже. Это можно сделать, поступив в класс на уровне колледжа или набрав баллы на квалификационном экзамене. Исследования показывают, что учащиеся, посещающие занятия с двойным кредитом, с большей вероятностью закончат учебу вовремя, поступят в колледж, останутся в колледже или начнут карьеру сразу после окончания средней школы. Эти занятия также учитываются в кредитных требованиях Вашингтона для получения диплома и позволяют учащимся ощутить вкус работы на уровне колледжей. Даже если учащиеся не получают кредитных баллов в колледже, посещение этих занятий может повысить их уверенность в себе, познакомить их с новой профессией и предложить более широкий выбор классов.</w:t>
      </w:r>
    </w:p>
    <w:p w14:paraId="271AC5CF" w14:textId="636C2EEA" w:rsidR="00191044" w:rsidRPr="002B02A3" w:rsidRDefault="00732F70" w:rsidP="00D5254B">
      <w:pPr>
        <w:pStyle w:val="NoSpacing"/>
        <w:spacing w:before="220" w:after="220"/>
        <w:rPr>
          <w:rFonts w:ascii="Segoe UI" w:hAnsi="Segoe UI" w:cs="Segoe UI"/>
          <w:lang w:val="ru"/>
        </w:rPr>
      </w:pPr>
      <w:r w:rsidRPr="002B02A3">
        <w:rPr>
          <w:rFonts w:ascii="Segoe UI" w:hAnsi="Segoe UI" w:cs="Segoe UI"/>
          <w:lang w:val="ru"/>
        </w:rPr>
        <w:t xml:space="preserve">Штат Вашингтон требует от школ ввести политику ускорения обучения, чтобы способные ученики получали вызов и поощрялись к посещению более сложных занятий, таких как двойные кредиты. С 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>[</w:t>
      </w:r>
      <w:r w:rsidRPr="002B02A3">
        <w:rPr>
          <w:rFonts w:ascii="Segoe UI" w:hAnsi="Segoe UI" w:cs="Segoe UI"/>
          <w:b/>
          <w:bCs/>
          <w:highlight w:val="yellow"/>
        </w:rPr>
        <w:t>School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District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>]</w:t>
      </w:r>
      <w:r w:rsidRPr="002B02A3">
        <w:rPr>
          <w:rFonts w:ascii="Segoe UI" w:hAnsi="Segoe UI" w:cs="Segoe UI"/>
          <w:lang w:val="ru"/>
        </w:rPr>
        <w:t xml:space="preserve">политикой можно ознакомиться по адресу </w:t>
      </w:r>
      <w:r w:rsidR="002B02A3" w:rsidRPr="0087124D">
        <w:rPr>
          <w:rFonts w:ascii="Segoe UI" w:hAnsi="Segoe UI" w:cs="Segoe UI"/>
          <w:lang w:val="ru"/>
        </w:rPr>
        <w:br/>
      </w:r>
      <w:r w:rsidRPr="002B02A3">
        <w:rPr>
          <w:rFonts w:ascii="Segoe UI" w:hAnsi="Segoe UI" w:cs="Segoe UI"/>
          <w:b/>
          <w:bCs/>
          <w:highlight w:val="yellow"/>
          <w:lang w:val="ru"/>
        </w:rPr>
        <w:t>[</w:t>
      </w:r>
      <w:r w:rsidRPr="002B02A3">
        <w:rPr>
          <w:rFonts w:ascii="Segoe UI" w:hAnsi="Segoe UI" w:cs="Segoe UI"/>
          <w:b/>
          <w:bCs/>
          <w:highlight w:val="yellow"/>
        </w:rPr>
        <w:t>enter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website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>]</w:t>
      </w:r>
      <w:r w:rsidRPr="002B02A3">
        <w:rPr>
          <w:rFonts w:ascii="Segoe UI" w:hAnsi="Segoe UI" w:cs="Segoe UI"/>
          <w:b/>
          <w:bCs/>
          <w:lang w:val="ru"/>
        </w:rPr>
        <w:t>.</w:t>
      </w:r>
      <w:r w:rsidRPr="002B02A3">
        <w:rPr>
          <w:rFonts w:ascii="Segoe UI" w:hAnsi="Segoe UI" w:cs="Segoe UI"/>
          <w:lang w:val="ru"/>
        </w:rPr>
        <w:t xml:space="preserve"> Учащиеся могут отказаться от соблюдения этой политики, если она не соответствует их плану обучения в средней школе и за ее пределами (High School and Beyond Plan, HSBP). Однако программы двойного кредита предлагают учащимся множество способов достижения своих академических и карьерных целей.</w:t>
      </w:r>
    </w:p>
    <w:p w14:paraId="6E20F1BA" w14:textId="77777777" w:rsidR="00191044" w:rsidRPr="002B02A3" w:rsidRDefault="00732F70" w:rsidP="00D5254B">
      <w:pPr>
        <w:pStyle w:val="NoSpacing"/>
        <w:spacing w:before="220" w:after="220"/>
        <w:rPr>
          <w:rFonts w:ascii="Segoe UI" w:hAnsi="Segoe UI" w:cs="Segoe UI"/>
        </w:rPr>
      </w:pPr>
      <w:r w:rsidRPr="002B02A3">
        <w:rPr>
          <w:rFonts w:ascii="Segoe UI" w:hAnsi="Segoe UI" w:cs="Segoe UI"/>
          <w:lang w:val="ru"/>
        </w:rPr>
        <w:t>В штате Вашингтон действуют шесть программ двойных кредитов. Программы подготовки к поступлению в колледж с экзаменами — это Advanced Placement, Cambridge International и International Baccalaureate. Программы</w:t>
      </w:r>
      <w:r w:rsidRPr="000F6107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двойного</w:t>
      </w:r>
      <w:r w:rsidRPr="000F6107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кредитования</w:t>
      </w:r>
      <w:r w:rsidRPr="000F6107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на</w:t>
      </w:r>
      <w:r w:rsidRPr="000F6107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базе</w:t>
      </w:r>
      <w:r w:rsidRPr="000F6107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класса</w:t>
      </w:r>
      <w:r w:rsidRPr="000F6107">
        <w:rPr>
          <w:rFonts w:ascii="Segoe UI" w:hAnsi="Segoe UI" w:cs="Segoe UI"/>
        </w:rPr>
        <w:t xml:space="preserve"> - </w:t>
      </w:r>
      <w:r w:rsidRPr="002B02A3">
        <w:rPr>
          <w:rFonts w:ascii="Segoe UI" w:hAnsi="Segoe UI" w:cs="Segoe UI"/>
          <w:lang w:val="ru"/>
        </w:rPr>
        <w:t>это</w:t>
      </w:r>
      <w:r w:rsidRPr="000F6107">
        <w:rPr>
          <w:rFonts w:ascii="Segoe UI" w:hAnsi="Segoe UI" w:cs="Segoe UI"/>
        </w:rPr>
        <w:t xml:space="preserve"> Career and Technical Education (CTE) Dual Credit, College in the High School, </w:t>
      </w:r>
      <w:r w:rsidRPr="002B02A3">
        <w:rPr>
          <w:rFonts w:ascii="Segoe UI" w:hAnsi="Segoe UI" w:cs="Segoe UI"/>
          <w:lang w:val="ru"/>
        </w:rPr>
        <w:t>и</w:t>
      </w:r>
      <w:r w:rsidRPr="000F6107">
        <w:rPr>
          <w:rFonts w:ascii="Segoe UI" w:hAnsi="Segoe UI" w:cs="Segoe UI"/>
        </w:rPr>
        <w:t xml:space="preserve"> Running Start. </w:t>
      </w:r>
      <w:r w:rsidRPr="002B02A3">
        <w:rPr>
          <w:rFonts w:ascii="Segoe UI" w:hAnsi="Segoe UI" w:cs="Segoe UI"/>
          <w:lang w:val="ru"/>
        </w:rPr>
        <w:t xml:space="preserve">Хотя программа Open Doors Youth Reengagement и не является традиционной программой двойного кредитования, она также помогает студентам, которые не ожидают завершить учебу к 21 году, получить кредит в колледже. 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>[</w:t>
      </w:r>
      <w:r w:rsidRPr="002B02A3">
        <w:rPr>
          <w:rFonts w:ascii="Segoe UI" w:hAnsi="Segoe UI" w:cs="Segoe UI"/>
          <w:b/>
          <w:bCs/>
          <w:highlight w:val="yellow"/>
        </w:rPr>
        <w:t>High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School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>]</w:t>
      </w:r>
      <w:r w:rsidRPr="002B02A3">
        <w:rPr>
          <w:rFonts w:ascii="Segoe UI" w:hAnsi="Segoe UI" w:cs="Segoe UI"/>
          <w:lang w:val="ru"/>
        </w:rPr>
        <w:t xml:space="preserve"> предлагает программы двойного кредитования, описанные в прилагаемом документе. </w:t>
      </w:r>
      <w:r w:rsidRPr="002B02A3">
        <w:rPr>
          <w:rFonts w:ascii="Segoe UI" w:hAnsi="Segoe UI" w:cs="Segoe UI"/>
          <w:b/>
          <w:bCs/>
          <w:highlight w:val="yellow"/>
        </w:rPr>
        <w:t>[Modify/brand program one-pager accordingly.]</w:t>
      </w:r>
    </w:p>
    <w:p w14:paraId="20C87232" w14:textId="77777777" w:rsidR="00191044" w:rsidRPr="002B02A3" w:rsidRDefault="000B3471" w:rsidP="00D5254B">
      <w:pPr>
        <w:pStyle w:val="NoSpacing"/>
        <w:spacing w:before="220" w:after="220"/>
        <w:rPr>
          <w:rFonts w:ascii="Segoe UI" w:hAnsi="Segoe UI" w:cs="Segoe UI"/>
        </w:rPr>
      </w:pPr>
      <w:r w:rsidRPr="002B02A3">
        <w:rPr>
          <w:rFonts w:ascii="Segoe UI" w:hAnsi="Segoe UI" w:cs="Segoe UI"/>
          <w:lang w:val="ru"/>
        </w:rPr>
        <w:t>Занятия</w:t>
      </w:r>
      <w:r w:rsidRPr="00A61B64">
        <w:rPr>
          <w:rFonts w:ascii="Segoe UI" w:hAnsi="Segoe UI" w:cs="Segoe UI"/>
        </w:rPr>
        <w:t xml:space="preserve">, </w:t>
      </w:r>
      <w:r w:rsidRPr="002B02A3">
        <w:rPr>
          <w:rFonts w:ascii="Segoe UI" w:hAnsi="Segoe UI" w:cs="Segoe UI"/>
          <w:lang w:val="ru"/>
        </w:rPr>
        <w:t>доступные</w:t>
      </w:r>
      <w:r w:rsidRPr="00A61B64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в</w:t>
      </w:r>
      <w:r w:rsidRPr="00A61B64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рамках</w:t>
      </w:r>
      <w:r w:rsidRPr="00A61B64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этих</w:t>
      </w:r>
      <w:r w:rsidRPr="00A61B64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программ</w:t>
      </w:r>
      <w:r w:rsidRPr="00A61B64">
        <w:rPr>
          <w:rFonts w:ascii="Segoe UI" w:hAnsi="Segoe UI" w:cs="Segoe UI"/>
        </w:rPr>
        <w:t xml:space="preserve">, </w:t>
      </w:r>
      <w:r w:rsidRPr="002B02A3">
        <w:rPr>
          <w:rFonts w:ascii="Segoe UI" w:hAnsi="Segoe UI" w:cs="Segoe UI"/>
          <w:lang w:val="ru"/>
        </w:rPr>
        <w:t>можно</w:t>
      </w:r>
      <w:r w:rsidRPr="00A61B64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найти</w:t>
      </w:r>
      <w:r w:rsidRPr="00A61B64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lang w:val="ru"/>
        </w:rPr>
        <w:t>в</w:t>
      </w:r>
      <w:r w:rsidRPr="00A61B64">
        <w:rPr>
          <w:rFonts w:ascii="Segoe UI" w:hAnsi="Segoe UI" w:cs="Segoe UI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[describe where they can be found in your district’s resources – e.g. class catalogs, websites, advising materials, HSBP, etc. – and how they are designated. You may also include this on the program one-pager.]</w:t>
      </w:r>
      <w:r w:rsidRPr="00A61B64">
        <w:rPr>
          <w:rFonts w:ascii="Segoe UI" w:hAnsi="Segoe UI" w:cs="Segoe UI"/>
        </w:rPr>
        <w:t>.</w:t>
      </w:r>
    </w:p>
    <w:p w14:paraId="3C0FB46E" w14:textId="4850A0C6" w:rsidR="00191044" w:rsidRPr="002B02A3" w:rsidRDefault="00732F70" w:rsidP="00D5254B">
      <w:pPr>
        <w:pStyle w:val="NoSpacing"/>
        <w:spacing w:before="220" w:after="220"/>
        <w:rPr>
          <w:rFonts w:ascii="Segoe UI" w:hAnsi="Segoe UI" w:cs="Segoe UI"/>
          <w:lang w:val="ru"/>
        </w:rPr>
      </w:pPr>
      <w:r w:rsidRPr="002B02A3">
        <w:rPr>
          <w:rFonts w:ascii="Segoe UI" w:hAnsi="Segoe UI" w:cs="Segoe UI"/>
          <w:lang w:val="ru"/>
        </w:rPr>
        <w:t xml:space="preserve">Все программы двойного кредита отмечены в официальном аттестате об окончании средней школы, независимо от того, получает ли учащийся кредит в колледже или нет. Учащиеся должны запросить и предоставить официальные справки о зачислении заработанных студенческих кредитов в колледжах, в которые они поступают. Более подробную информацию о каждой программе можно найти на </w:t>
      </w:r>
      <w:r>
        <w:fldChar w:fldCharType="begin"/>
      </w:r>
      <w:r>
        <w:instrText>HYPERLINK "https://ospi.k12.wa.us/student-success/support-programs/dual-credit-programs"</w:instrText>
      </w:r>
      <w:r>
        <w:fldChar w:fldCharType="separate"/>
      </w:r>
      <w:r w:rsidRPr="002B02A3">
        <w:rPr>
          <w:rStyle w:val="Hyperlink"/>
          <w:rFonts w:ascii="Segoe UI" w:hAnsi="Segoe UI" w:cs="Segoe UI"/>
          <w:lang w:val="ru"/>
        </w:rPr>
        <w:t xml:space="preserve">веб-странице программ </w:t>
      </w:r>
      <w:r w:rsidRPr="002B02A3">
        <w:rPr>
          <w:rStyle w:val="Hyperlink"/>
          <w:rFonts w:ascii="Segoe UI" w:hAnsi="Segoe UI" w:cs="Segoe UI"/>
          <w:lang w:val="ru"/>
        </w:rPr>
        <w:lastRenderedPageBreak/>
        <w:t>двойного кредитования</w:t>
      </w:r>
      <w:r>
        <w:fldChar w:fldCharType="end"/>
      </w:r>
      <w:r w:rsidRPr="002B02A3">
        <w:rPr>
          <w:rFonts w:ascii="Segoe UI" w:hAnsi="Segoe UI" w:cs="Segoe UI"/>
          <w:lang w:val="ru"/>
        </w:rPr>
        <w:t xml:space="preserve"> Управления инспектора государственного образования </w:t>
      </w:r>
      <w:r w:rsidR="002B02A3" w:rsidRPr="0087124D">
        <w:rPr>
          <w:rFonts w:ascii="Segoe UI" w:hAnsi="Segoe UI" w:cs="Segoe UI"/>
          <w:lang w:val="ru"/>
        </w:rPr>
        <w:br/>
      </w:r>
      <w:r w:rsidRPr="002B02A3">
        <w:rPr>
          <w:rFonts w:ascii="Segoe UI" w:hAnsi="Segoe UI" w:cs="Segoe UI"/>
          <w:lang w:val="ru"/>
        </w:rPr>
        <w:t>(Office of Superintendent of Public Instruction, OSPI).</w:t>
      </w:r>
    </w:p>
    <w:p w14:paraId="582047E2" w14:textId="77777777" w:rsidR="00191044" w:rsidRPr="002B02A3" w:rsidRDefault="002B11C6" w:rsidP="00D5254B">
      <w:pPr>
        <w:pStyle w:val="NoSpacing"/>
        <w:spacing w:before="220" w:after="220"/>
        <w:rPr>
          <w:rFonts w:ascii="Segoe UI" w:hAnsi="Segoe UI" w:cs="Segoe UI"/>
          <w:b/>
          <w:bCs/>
        </w:rPr>
      </w:pPr>
      <w:r w:rsidRPr="002B02A3">
        <w:rPr>
          <w:rFonts w:ascii="Segoe UI" w:hAnsi="Segoe UI" w:cs="Segoe UI"/>
          <w:lang w:val="ru"/>
        </w:rPr>
        <w:t xml:space="preserve">Поддержка округов в обеспечении максимального доступа учащихся к занятиям с двойным кредитом является главным приоритетом для законодателей нашего штата и OSPI. Большинство программ двойного кредитования в Вашингтоне предлагаются учащимся практически бесплатно в рамках их государственного образования. Возможности финансовой помощи по каждой программе двойного кредитования включены во второе приложение. </w:t>
      </w:r>
      <w:r w:rsidRPr="002B02A3">
        <w:rPr>
          <w:rFonts w:ascii="Segoe UI" w:hAnsi="Segoe UI" w:cs="Segoe UI"/>
          <w:b/>
          <w:bCs/>
          <w:highlight w:val="yellow"/>
        </w:rPr>
        <w:t>[Modify/brand financial assistance one-pager as necessary to reflect available programs and other school/district resources or practices.]</w:t>
      </w:r>
    </w:p>
    <w:p w14:paraId="681654BB" w14:textId="77777777" w:rsidR="00191044" w:rsidRPr="00A61B64" w:rsidRDefault="00732F70" w:rsidP="00415755">
      <w:pPr>
        <w:pStyle w:val="NoSpacing"/>
        <w:spacing w:before="360" w:after="220"/>
        <w:rPr>
          <w:rFonts w:ascii="Segoe UI" w:hAnsi="Segoe UI" w:cs="Segoe UI"/>
          <w:b/>
          <w:bCs/>
          <w:lang w:val="ru-RU"/>
        </w:rPr>
      </w:pPr>
      <w:r w:rsidRPr="00A61B64">
        <w:rPr>
          <w:rFonts w:ascii="Segoe UI" w:hAnsi="Segoe UI" w:cs="Segoe UI"/>
          <w:b/>
          <w:bCs/>
          <w:highlight w:val="yellow"/>
          <w:lang w:val="ru-RU"/>
        </w:rPr>
        <w:t>[</w:t>
      </w:r>
      <w:r w:rsidRPr="002B02A3">
        <w:rPr>
          <w:rFonts w:ascii="Segoe UI" w:hAnsi="Segoe UI" w:cs="Segoe UI"/>
          <w:b/>
          <w:bCs/>
          <w:highlight w:val="yellow"/>
        </w:rPr>
        <w:t>Insert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closing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 xml:space="preserve">. </w:t>
      </w:r>
      <w:r w:rsidRPr="002B02A3">
        <w:rPr>
          <w:rFonts w:ascii="Segoe UI" w:hAnsi="Segoe UI" w:cs="Segoe UI"/>
          <w:b/>
          <w:bCs/>
          <w:highlight w:val="yellow"/>
        </w:rPr>
        <w:t>For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example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>:]</w:t>
      </w:r>
    </w:p>
    <w:p w14:paraId="6ED13042" w14:textId="583496A2" w:rsidR="00191044" w:rsidRPr="002B02A3" w:rsidRDefault="00732F70" w:rsidP="002B02A3">
      <w:pPr>
        <w:pStyle w:val="NoSpacing"/>
        <w:spacing w:before="220" w:after="220"/>
        <w:ind w:right="-138"/>
        <w:rPr>
          <w:rFonts w:ascii="Segoe UI" w:hAnsi="Segoe UI" w:cs="Segoe UI"/>
          <w:lang w:val="ru"/>
        </w:rPr>
      </w:pPr>
      <w:r w:rsidRPr="002B02A3">
        <w:rPr>
          <w:rFonts w:ascii="Segoe UI" w:hAnsi="Segoe UI" w:cs="Segoe UI"/>
          <w:lang w:val="ru"/>
        </w:rPr>
        <w:t xml:space="preserve">Мы в 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>[</w:t>
      </w:r>
      <w:r w:rsidRPr="002B02A3">
        <w:rPr>
          <w:rFonts w:ascii="Segoe UI" w:hAnsi="Segoe UI" w:cs="Segoe UI"/>
          <w:b/>
          <w:bCs/>
          <w:highlight w:val="yellow"/>
        </w:rPr>
        <w:t>High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School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>]</w:t>
      </w:r>
      <w:r w:rsidRPr="002B02A3">
        <w:rPr>
          <w:rFonts w:ascii="Segoe UI" w:hAnsi="Segoe UI" w:cs="Segoe UI"/>
          <w:lang w:val="ru"/>
        </w:rPr>
        <w:t xml:space="preserve"> признаем ценность двойного кредита и важность обеспечения </w:t>
      </w:r>
      <w:r w:rsidR="002B02A3" w:rsidRPr="0087124D">
        <w:rPr>
          <w:rFonts w:ascii="Segoe UI" w:hAnsi="Segoe UI" w:cs="Segoe UI"/>
        </w:rPr>
        <w:br/>
      </w:r>
      <w:r w:rsidRPr="002B02A3">
        <w:rPr>
          <w:rFonts w:ascii="Segoe UI" w:hAnsi="Segoe UI" w:cs="Segoe UI"/>
          <w:lang w:val="ru"/>
        </w:rPr>
        <w:t xml:space="preserve">равного доступа к этим возможностям. Мы призываем заинтересованных учащихся тесно сотрудничать с нашими школьными консультантами, чтобы найти наилучшие варианты для достижения своих академических и карьерных целей. Вопросы о занятиях по программе двойного кредита 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>[</w:t>
      </w:r>
      <w:r w:rsidRPr="002B02A3">
        <w:rPr>
          <w:rFonts w:ascii="Segoe UI" w:hAnsi="Segoe UI" w:cs="Segoe UI"/>
          <w:b/>
          <w:bCs/>
          <w:highlight w:val="yellow"/>
        </w:rPr>
        <w:t>High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School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>]</w:t>
      </w:r>
      <w:r w:rsidRPr="002B02A3">
        <w:rPr>
          <w:rFonts w:ascii="Segoe UI" w:hAnsi="Segoe UI" w:cs="Segoe UI"/>
          <w:lang w:val="ru"/>
        </w:rPr>
        <w:t xml:space="preserve"> можно направлять по адресу 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>[</w:t>
      </w:r>
      <w:r w:rsidRPr="002B02A3">
        <w:rPr>
          <w:rFonts w:ascii="Segoe UI" w:hAnsi="Segoe UI" w:cs="Segoe UI"/>
          <w:b/>
          <w:bCs/>
          <w:highlight w:val="yellow"/>
        </w:rPr>
        <w:t>Staff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Name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or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List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Below</w:t>
      </w:r>
      <w:r w:rsidRPr="002B02A3">
        <w:rPr>
          <w:rFonts w:ascii="Segoe UI" w:hAnsi="Segoe UI" w:cs="Segoe UI"/>
          <w:b/>
          <w:bCs/>
          <w:highlight w:val="yellow"/>
          <w:lang w:val="ru"/>
        </w:rPr>
        <w:t>]</w:t>
      </w:r>
      <w:r w:rsidRPr="002B02A3">
        <w:rPr>
          <w:rFonts w:ascii="Segoe UI" w:hAnsi="Segoe UI" w:cs="Segoe UI"/>
          <w:lang w:val="ru"/>
        </w:rPr>
        <w:t xml:space="preserve">. </w:t>
      </w:r>
    </w:p>
    <w:p w14:paraId="541221D0" w14:textId="5E084704" w:rsidR="004558ED" w:rsidRPr="002B02A3" w:rsidRDefault="00732F70" w:rsidP="00D5254B">
      <w:pPr>
        <w:pStyle w:val="NoSpacing"/>
        <w:spacing w:before="220" w:after="220"/>
        <w:rPr>
          <w:rFonts w:ascii="Segoe UI" w:hAnsi="Segoe UI" w:cs="Segoe UI"/>
        </w:rPr>
      </w:pPr>
      <w:r w:rsidRPr="002B02A3">
        <w:rPr>
          <w:rFonts w:ascii="Segoe UI" w:hAnsi="Segoe UI" w:cs="Segoe UI"/>
          <w:b/>
          <w:bCs/>
          <w:highlight w:val="yellow"/>
        </w:rPr>
        <w:t>[Valediction, Signature, and Contact Information]</w:t>
      </w:r>
      <w:r w:rsidRPr="002B02A3">
        <w:rPr>
          <w:rFonts w:ascii="Segoe UI" w:hAnsi="Segoe UI" w:cs="Segoe UI"/>
          <w:b/>
          <w:bCs/>
        </w:rPr>
        <w:t xml:space="preserve"> </w:t>
      </w:r>
      <w:r w:rsidRPr="002B02A3">
        <w:rPr>
          <w:rFonts w:ascii="Segoe UI" w:hAnsi="Segoe UI" w:cs="Segoe UI"/>
        </w:rPr>
        <w:br w:type="page"/>
      </w:r>
    </w:p>
    <w:p w14:paraId="19C8E799" w14:textId="5126A023" w:rsidR="00191044" w:rsidRPr="00A61B64" w:rsidRDefault="00732F70" w:rsidP="00823715">
      <w:pPr>
        <w:pStyle w:val="Heading1"/>
        <w:rPr>
          <w:b w:val="0"/>
          <w:lang w:val="ru-RU"/>
        </w:rPr>
      </w:pPr>
      <w:r w:rsidRPr="002B02A3">
        <w:rPr>
          <w:bCs/>
          <w:lang w:val="ru"/>
        </w:rPr>
        <w:lastRenderedPageBreak/>
        <w:t xml:space="preserve">Программы двойного кредитования, признанные </w:t>
      </w:r>
      <w:r w:rsidR="002B02A3" w:rsidRPr="0087124D">
        <w:rPr>
          <w:bCs/>
        </w:rPr>
        <w:br/>
      </w:r>
      <w:r w:rsidRPr="002B02A3">
        <w:rPr>
          <w:bCs/>
          <w:lang w:val="ru"/>
        </w:rPr>
        <w:t>штатом Вашингтон</w:t>
      </w:r>
    </w:p>
    <w:p w14:paraId="2C56FFCD" w14:textId="77777777" w:rsidR="00191044" w:rsidRPr="00A61B64" w:rsidRDefault="0095667F" w:rsidP="00314D7A">
      <w:pPr>
        <w:pStyle w:val="NoSpacing"/>
        <w:spacing w:before="200" w:after="200"/>
        <w:rPr>
          <w:rFonts w:ascii="Segoe UI" w:hAnsi="Segoe UI" w:cs="Segoe UI"/>
          <w:b/>
          <w:bCs/>
          <w:lang w:val="ru-RU"/>
        </w:rPr>
      </w:pPr>
      <w:r w:rsidRPr="002B02A3">
        <w:rPr>
          <w:rFonts w:ascii="Segoe UI" w:hAnsi="Segoe UI" w:cs="Segoe UI"/>
          <w:b/>
          <w:bCs/>
          <w:highlight w:val="yellow"/>
        </w:rPr>
        <w:t xml:space="preserve">[To increase awareness of dual credit options, keep all programs on this one-pager, but indicate which of the following programs are available through your school, program, or district.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Remove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this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statement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once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content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is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adjusted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>.]</w:t>
      </w:r>
    </w:p>
    <w:p w14:paraId="3CB9F4C7" w14:textId="77777777" w:rsidR="00191044" w:rsidRPr="00A61B64" w:rsidRDefault="005936AD" w:rsidP="002B02A3">
      <w:pPr>
        <w:pStyle w:val="Heading2"/>
        <w:ind w:right="-138"/>
        <w:rPr>
          <w:b w:val="0"/>
          <w:lang w:val="ru-RU"/>
        </w:rPr>
      </w:pPr>
      <w:r w:rsidRPr="002B02A3">
        <w:rPr>
          <w:bCs/>
          <w:lang w:val="ru"/>
        </w:rPr>
        <w:t>Подготовительные курсы с двойным кредитом в колледже с экзаменами</w:t>
      </w:r>
    </w:p>
    <w:p w14:paraId="2AFB80A4" w14:textId="20A03264" w:rsidR="00C5143B" w:rsidRPr="00A61B64" w:rsidRDefault="00732F70" w:rsidP="00E965C2">
      <w:pPr>
        <w:pStyle w:val="Heading3"/>
        <w:rPr>
          <w:rFonts w:ascii="Aptos" w:eastAsia="Aptos" w:hAnsi="Aptos" w:cs="Aptos"/>
          <w:i/>
          <w:iCs/>
          <w:lang w:val="ru-RU"/>
        </w:rPr>
      </w:pPr>
      <w:r w:rsidRPr="002B02A3">
        <w:rPr>
          <w:bCs/>
          <w:lang w:val="ru"/>
        </w:rPr>
        <w:t>Advanced Placement (AP):</w:t>
      </w:r>
      <w:r w:rsidRPr="002B02A3">
        <w:rPr>
          <w:rFonts w:ascii="Aptos" w:hAnsi="Aptos"/>
          <w:bCs/>
          <w:i/>
          <w:iCs/>
          <w:lang w:val="ru"/>
        </w:rPr>
        <w:t xml:space="preserve"> </w:t>
      </w:r>
    </w:p>
    <w:p w14:paraId="53448E41" w14:textId="77777777" w:rsidR="00191044" w:rsidRPr="002B02A3" w:rsidRDefault="5FE53C37" w:rsidP="0019399C">
      <w:pPr>
        <w:spacing w:after="200"/>
        <w:rPr>
          <w:rFonts w:ascii="Segoe UI" w:eastAsia="Aptos" w:hAnsi="Segoe UI" w:cs="Segoe UI"/>
          <w:lang w:val="ru"/>
        </w:rPr>
      </w:pPr>
      <w:r w:rsidRPr="002B02A3">
        <w:rPr>
          <w:rFonts w:ascii="Segoe UI" w:eastAsia="Aptos" w:hAnsi="Segoe UI" w:cs="Segoe UI"/>
          <w:lang w:val="ru"/>
        </w:rPr>
        <w:t>Программа Advanced Placement предлагает учащимся возможность пройти курсы и экзамены на уровне колледжа и получить кредит в колледже во время учебы в средней школе. В 40 курсах AP, предлагаемых по всем предметным областям, для каждого учащегося найдется свой курс AP. По окончании курса AP учащиеся сдают экзамен AP, чтобы получить возможность получить кредит в колледже, повысить квалификацию или и то, и другое. Почти все колледжи и университеты США предоставляют заемы и трудоустройство для получения квалификационных баллов AP. Хотя квалификационный балл помогает студентам сэкономить время и деньги в колледже, исследования постоянно показывают, что студенты AP лучше подготовлены к поступлению в колледж, чем студенты, которые не проходят AP, независимо от результатов экзаменов. Студенты AP с большей вероятностью поступят и останутся в колледже, преуспевают в своих классах и вовремя заканчивают учебу. Курсы и экзамены AP развивают необходимые навыки и уверенность в себе, которые помогают учащимся выделиться при поступлении в колледжи, преуспеть в колледже и подготовиться к карьерному успеху.</w:t>
      </w:r>
    </w:p>
    <w:p w14:paraId="6956BC06" w14:textId="44F056F3" w:rsidR="00453FE7" w:rsidRPr="002B02A3" w:rsidRDefault="00732F70" w:rsidP="000E13B7">
      <w:pPr>
        <w:pStyle w:val="Heading3"/>
      </w:pPr>
      <w:r w:rsidRPr="00A61B64">
        <w:rPr>
          <w:bCs/>
        </w:rPr>
        <w:t xml:space="preserve">Cambridge International (AS </w:t>
      </w:r>
      <w:proofErr w:type="gramStart"/>
      <w:r w:rsidRPr="00A61B64">
        <w:rPr>
          <w:bCs/>
        </w:rPr>
        <w:t>&amp; A</w:t>
      </w:r>
      <w:proofErr w:type="gramEnd"/>
      <w:r w:rsidRPr="00A61B64">
        <w:rPr>
          <w:bCs/>
        </w:rPr>
        <w:t xml:space="preserve"> Level): </w:t>
      </w:r>
    </w:p>
    <w:p w14:paraId="3D9FDEB7" w14:textId="77777777" w:rsidR="00191044" w:rsidRPr="002B02A3" w:rsidRDefault="006A2F44" w:rsidP="00EE17DF">
      <w:pPr>
        <w:pStyle w:val="NoSpacing"/>
        <w:spacing w:after="200"/>
        <w:rPr>
          <w:rFonts w:ascii="Segoe UI" w:hAnsi="Segoe UI" w:cs="Segoe UI"/>
          <w:b/>
          <w:bCs/>
          <w:lang w:val="ru"/>
        </w:rPr>
      </w:pPr>
      <w:r w:rsidRPr="002B02A3">
        <w:rPr>
          <w:rFonts w:ascii="Segoe UI" w:hAnsi="Segoe UI" w:cs="Segoe UI"/>
          <w:lang w:val="ru"/>
        </w:rPr>
        <w:t xml:space="preserve">Старшеклассники приобретают знания, навыки и уверенность в себе на курсах Cambridge Advanced на уровне колледжей и могут получить кредит в колледже, сдав экзамены Cambridge Advanced (International AS &amp; A Level) во всех государственных колледжах и университетах штата Вашингтон. Студенты Кембриджа также могут получить кредит в колледже, трудоустройство и признание в более чем 1000 учебных заведениях США и многих других стран по всему миру по программам AS &amp; A Levels и Кембриджскому диплому AICE. Будучи глобальной организацией с 160-летней историей в составе Кембриджского университета, Кембриджское международное образование предлагает строгие учебные программы, оценки и ресурсы, призванные помочь учащимся от PreK до 12 класса развить академические, технические знания и навыки, необходимые для успешной учебы в колледже и профессиональной деятельности. Узнайте больше на </w:t>
      </w:r>
      <w:r>
        <w:fldChar w:fldCharType="begin"/>
      </w:r>
      <w:r>
        <w:instrText>HYPERLINK "http://www.cambridgeinternational.org/usa/."</w:instrText>
      </w:r>
      <w:r>
        <w:fldChar w:fldCharType="separate"/>
      </w:r>
      <w:r w:rsidRPr="002B02A3">
        <w:rPr>
          <w:rStyle w:val="Hyperlink"/>
          <w:rFonts w:ascii="Segoe UI" w:hAnsi="Segoe UI" w:cs="Segoe UI"/>
          <w:lang w:val="ru"/>
        </w:rPr>
        <w:t>сайте www.cambridgeinternational.org/usa/.</w:t>
      </w:r>
      <w:r>
        <w:fldChar w:fldCharType="end"/>
      </w:r>
    </w:p>
    <w:p w14:paraId="120262C3" w14:textId="081235A0" w:rsidR="00C5143B" w:rsidRPr="002B02A3" w:rsidRDefault="000B5A87" w:rsidP="000E13B7">
      <w:pPr>
        <w:pStyle w:val="Heading3"/>
        <w:rPr>
          <w:rFonts w:ascii="Arial" w:eastAsia="Arial" w:hAnsi="Arial" w:cs="Arial"/>
          <w:color w:val="333333"/>
          <w:sz w:val="21"/>
          <w:szCs w:val="21"/>
          <w:lang w:val="ru"/>
        </w:rPr>
      </w:pPr>
      <w:r w:rsidRPr="002B02A3">
        <w:rPr>
          <w:bCs/>
          <w:lang w:val="ru"/>
        </w:rPr>
        <w:t>International Baccalaureate (IB):</w:t>
      </w:r>
      <w:r w:rsidRPr="002B02A3">
        <w:rPr>
          <w:rFonts w:ascii="Arial" w:hAnsi="Arial"/>
          <w:bCs/>
          <w:color w:val="333333"/>
          <w:sz w:val="21"/>
          <w:szCs w:val="21"/>
          <w:lang w:val="ru"/>
        </w:rPr>
        <w:t xml:space="preserve"> </w:t>
      </w:r>
    </w:p>
    <w:p w14:paraId="0024E4F9" w14:textId="77777777" w:rsidR="00191044" w:rsidRPr="002B02A3" w:rsidRDefault="3DF0C5D8" w:rsidP="002B02A3">
      <w:pPr>
        <w:spacing w:after="200"/>
        <w:ind w:right="-138"/>
        <w:rPr>
          <w:rFonts w:ascii="Segoe UI" w:eastAsia="Arial" w:hAnsi="Segoe UI" w:cs="Segoe UI"/>
          <w:color w:val="333333"/>
          <w:lang w:val="ru"/>
        </w:rPr>
      </w:pPr>
      <w:r w:rsidRPr="002B02A3">
        <w:rPr>
          <w:rFonts w:ascii="Segoe UI" w:eastAsia="Arial" w:hAnsi="Segoe UI" w:cs="Segoe UI"/>
          <w:color w:val="333333"/>
          <w:lang w:val="ru"/>
        </w:rPr>
        <w:t xml:space="preserve">Дипломная программа Международного бакалавриата (Diploma Program, DP) дает студентам возможность развить свои академические способности, уверенность в себе, критическое мышление и языковые навыки. Учебная программа DP, включающая шесть </w:t>
      </w:r>
      <w:r w:rsidRPr="002B02A3">
        <w:rPr>
          <w:rFonts w:ascii="Segoe UI" w:eastAsia="Arial" w:hAnsi="Segoe UI" w:cs="Segoe UI"/>
          <w:color w:val="333333"/>
          <w:lang w:val="ru"/>
        </w:rPr>
        <w:lastRenderedPageBreak/>
        <w:t xml:space="preserve">предметных групп и основных классов, позволяет учащимся проявить свои увлечения и способности, предлагая </w:t>
      </w:r>
      <w:r w:rsidRPr="002B02A3">
        <w:rPr>
          <w:rFonts w:ascii="Segoe UI" w:eastAsia="Arial" w:hAnsi="Segoe UI" w:cs="Segoe UI"/>
          <w:i/>
          <w:iCs/>
          <w:color w:val="333333"/>
          <w:lang w:val="ru"/>
        </w:rPr>
        <w:t>всем</w:t>
      </w:r>
      <w:r w:rsidRPr="002B02A3">
        <w:rPr>
          <w:rFonts w:ascii="Segoe UI" w:eastAsia="Arial" w:hAnsi="Segoe UI" w:cs="Segoe UI"/>
          <w:color w:val="333333"/>
          <w:lang w:val="ru"/>
        </w:rPr>
        <w:t xml:space="preserve"> учащимся воспользоваться этой программой. Программа DP и ее классы признаны более чем в 1500 университетах по всему миру, что дает выпускникам DP возможность получить кредит в колледже и снизить финансовое бремя высшего образования. Программа IB, связанная с карьерой (CP), предлагает студентам сочетание академического обучения и навыков, связанных с карьерой, чтобы узнать больше и получить опыт в определенной отрасли. Основные классы CP развивают исследовательские и исследовательские навыки у учащихся в выбранных ими отраслях, чтобы они могли продолжить профессиональную карьеру или получить высшее образование.</w:t>
      </w:r>
    </w:p>
    <w:p w14:paraId="5BF3B633" w14:textId="77777777" w:rsidR="00191044" w:rsidRPr="002B02A3" w:rsidRDefault="000B3471" w:rsidP="000E13B7">
      <w:pPr>
        <w:pStyle w:val="Heading2"/>
        <w:rPr>
          <w:lang w:val="ru"/>
        </w:rPr>
      </w:pPr>
      <w:r w:rsidRPr="002B02A3">
        <w:rPr>
          <w:bCs/>
          <w:lang w:val="ru"/>
        </w:rPr>
        <w:t xml:space="preserve">Варианты двойного кредитования на основе классов: </w:t>
      </w:r>
    </w:p>
    <w:p w14:paraId="3FFC2F60" w14:textId="2270C9A0" w:rsidR="000936BE" w:rsidRPr="002B02A3" w:rsidRDefault="000936BE" w:rsidP="005B5581">
      <w:pPr>
        <w:pStyle w:val="Heading3"/>
      </w:pPr>
      <w:r w:rsidRPr="00A61B64">
        <w:rPr>
          <w:bCs/>
        </w:rPr>
        <w:t xml:space="preserve">Career and Technical Education (CTE) Dual Credit: </w:t>
      </w:r>
    </w:p>
    <w:p w14:paraId="65493BB5" w14:textId="77777777" w:rsidR="00191044" w:rsidRPr="002B02A3" w:rsidRDefault="000936BE" w:rsidP="0019399C">
      <w:pPr>
        <w:pStyle w:val="NoSpacing"/>
        <w:spacing w:after="200"/>
        <w:rPr>
          <w:rFonts w:ascii="Segoe UI" w:hAnsi="Segoe UI" w:cs="Segoe UI"/>
          <w:lang w:val="ru"/>
        </w:rPr>
      </w:pPr>
      <w:r w:rsidRPr="002B02A3">
        <w:rPr>
          <w:rFonts w:ascii="Segoe UI" w:hAnsi="Segoe UI" w:cs="Segoe UI"/>
          <w:lang w:val="ru"/>
        </w:rPr>
        <w:t>Программа CTE Dual Credit предоставляется на основе соглашений между средними школами и общественными/техническими колледжами. Эти занятия могут приносить учащимся как кредиты средней школы, так и кредиты колледжей, если они получат квалификационную оценку. В отличие от других программ, CTE Dual Credit не предусматривает автоматического составления справки о поступлении в колледж, и студенты могут запросить кредит в колледже после завершения класса.</w:t>
      </w:r>
    </w:p>
    <w:p w14:paraId="35F41F57" w14:textId="2FA197CC" w:rsidR="000C1EE0" w:rsidRPr="002B02A3" w:rsidRDefault="00732F70" w:rsidP="005B5581">
      <w:pPr>
        <w:pStyle w:val="Heading3"/>
      </w:pPr>
      <w:r w:rsidRPr="00A61B64">
        <w:rPr>
          <w:bCs/>
        </w:rPr>
        <w:t>College in the High School (</w:t>
      </w:r>
      <w:proofErr w:type="spellStart"/>
      <w:r w:rsidRPr="00A61B64">
        <w:rPr>
          <w:bCs/>
        </w:rPr>
        <w:t>CiHS</w:t>
      </w:r>
      <w:proofErr w:type="spellEnd"/>
      <w:r w:rsidRPr="00A61B64">
        <w:rPr>
          <w:bCs/>
        </w:rPr>
        <w:t xml:space="preserve">): </w:t>
      </w:r>
    </w:p>
    <w:p w14:paraId="06C99D12" w14:textId="77777777" w:rsidR="00191044" w:rsidRPr="002B02A3" w:rsidRDefault="00732F70" w:rsidP="0019399C">
      <w:pPr>
        <w:pStyle w:val="NoSpacing"/>
        <w:spacing w:after="200"/>
        <w:rPr>
          <w:rFonts w:ascii="Segoe UI" w:hAnsi="Segoe UI" w:cs="Segoe UI"/>
          <w:lang w:val="ru"/>
        </w:rPr>
      </w:pPr>
      <w:r w:rsidRPr="002B02A3">
        <w:rPr>
          <w:rFonts w:ascii="Segoe UI" w:hAnsi="Segoe UI"/>
          <w:lang w:val="ru"/>
        </w:rPr>
        <w:t xml:space="preserve">CIHS позволяет учителям средних школ, одобренным колледжами, проводить занятия на уровне колледжей в средней школе. Учащиеся могут посещать эти занятия для получения кредита в средней школе или колледже. Оценки, полученные за кредит в колледже, будут заноситься в постоянный аттестат студента независимо от успеваемости учащегося. Несмотря на высокую степень возможности перевода, кредиты, полученные в CIHS, могут быть засчитаны в качестве элективных кредитов при переводе в другой колледж или университет. </w:t>
      </w:r>
      <w:r>
        <w:fldChar w:fldCharType="begin"/>
      </w:r>
      <w:r>
        <w:instrText>HYPERLINK "https://docs.google.com/spreadsheets/d/1CmRZkfai2cw0ZmUHoquZjBywxandDV28/edit?usp=sharing&amp;ouid=115520424788968423195&amp;rtpof=true&amp;sd=true" \h</w:instrText>
      </w:r>
      <w:r>
        <w:fldChar w:fldCharType="separate"/>
      </w:r>
      <w:r w:rsidRPr="002B02A3">
        <w:rPr>
          <w:rStyle w:val="Hyperlink"/>
          <w:rFonts w:ascii="Segoe UI" w:hAnsi="Segoe UI" w:cs="Segoe UI"/>
          <w:lang w:val="ru"/>
        </w:rPr>
        <w:t>Инструмент эквивалентности курсов Совета президентов CiHS</w:t>
      </w:r>
      <w:r>
        <w:fldChar w:fldCharType="end"/>
      </w:r>
      <w:r w:rsidRPr="002B02A3">
        <w:rPr>
          <w:rFonts w:ascii="Segoe UI" w:hAnsi="Segoe UI"/>
          <w:lang w:val="ru"/>
        </w:rPr>
        <w:t xml:space="preserve"> является полезным ресурсом для понимания того, как баллы, полученные в колледжах CIH, могут быть переведены в государственные бакалаврские учреждения штата Вашингтон.</w:t>
      </w:r>
      <w:r w:rsidRPr="002B02A3">
        <w:rPr>
          <w:lang w:val="ru"/>
        </w:rPr>
        <w:t xml:space="preserve"> </w:t>
      </w:r>
      <w:r w:rsidRPr="002B02A3">
        <w:rPr>
          <w:rFonts w:ascii="Segoe UI" w:hAnsi="Segoe UI"/>
          <w:lang w:val="ru"/>
        </w:rPr>
        <w:t>CIHS бесплатны для учащихся государственных школ, обучающихся в утвержденных государственных колледжах или университетах штата.</w:t>
      </w:r>
    </w:p>
    <w:p w14:paraId="6920F837" w14:textId="45847D59" w:rsidR="000C1EE0" w:rsidRPr="002B02A3" w:rsidRDefault="00732F70" w:rsidP="005B5581">
      <w:pPr>
        <w:pStyle w:val="Heading3"/>
        <w:rPr>
          <w:lang w:val="ru"/>
        </w:rPr>
      </w:pPr>
      <w:r w:rsidRPr="002B02A3">
        <w:rPr>
          <w:bCs/>
          <w:lang w:val="ru"/>
        </w:rPr>
        <w:t xml:space="preserve">Running Start: </w:t>
      </w:r>
    </w:p>
    <w:p w14:paraId="0A54CEBD" w14:textId="6E80A9A6" w:rsidR="00191044" w:rsidRPr="002B02A3" w:rsidRDefault="00732F70" w:rsidP="0019399C">
      <w:pPr>
        <w:pStyle w:val="NoSpacing"/>
        <w:spacing w:after="200"/>
        <w:rPr>
          <w:rFonts w:ascii="Segoe UI" w:hAnsi="Segoe UI" w:cs="Segoe UI"/>
          <w:b/>
          <w:bCs/>
          <w:lang w:val="ru"/>
        </w:rPr>
      </w:pPr>
      <w:r w:rsidRPr="002B02A3">
        <w:rPr>
          <w:rFonts w:ascii="Segoe UI" w:hAnsi="Segoe UI"/>
          <w:lang w:val="ru"/>
        </w:rPr>
        <w:t>Running Start — это бесплатная программа для учащихся 11 или 12 классов, но за каждый семестр будет взиматься определенная плата за обучение в колледже. По окончании 10-го класса учащиеся, отвечающие критериям, могут записаться на любой семестр, включая летний. Учащиеся посещают курсы в соответствующем колледже или онлайн и получают кредиты как в средней школе, так и в колледже. Учащиеся должны подать заявку на поступление в участвующий общинный или технический колледж или государственный четырехлетний университет и уведомить школу или округ о своем намерении принять участие. Полученные оценки будут занесены в постоянный аттестат студента в колледже. Все округа должны разрешить учащимся, отвечающим критериям, участвовать, и</w:t>
      </w:r>
      <w:r w:rsidRPr="002B02A3">
        <w:rPr>
          <w:lang w:val="ru"/>
        </w:rPr>
        <w:t xml:space="preserve"> </w:t>
      </w:r>
      <w:r w:rsidRPr="002B02A3">
        <w:rPr>
          <w:rFonts w:ascii="Segoe UI" w:hAnsi="Segoe UI"/>
          <w:lang w:val="ru"/>
        </w:rPr>
        <w:t xml:space="preserve">все общественные и технические колледжи Вашингтона, а также государственные колледжи и </w:t>
      </w:r>
      <w:r w:rsidRPr="002B02A3">
        <w:rPr>
          <w:rFonts w:ascii="Segoe UI" w:hAnsi="Segoe UI"/>
          <w:lang w:val="ru"/>
        </w:rPr>
        <w:lastRenderedPageBreak/>
        <w:t xml:space="preserve">университеты с четырехлетним сроком обучения принимают кредит Running Start. Кредиты, полученные в рамках программы Running Start, также могут быть использованы для удовлетворения требований к получению степени младшего специалиста, ведущих к выдаче колледжем диплома об окончании средней школы, как описано в документе </w:t>
      </w:r>
      <w:r>
        <w:fldChar w:fldCharType="begin"/>
      </w:r>
      <w:r>
        <w:instrText>HYPERLINK "https://app.leg.wa.gov/RCW/default.aspx?cite=28B.50.535"</w:instrText>
      </w:r>
      <w:r>
        <w:fldChar w:fldCharType="separate"/>
      </w:r>
      <w:r w:rsidRPr="002B02A3">
        <w:rPr>
          <w:rStyle w:val="Hyperlink"/>
          <w:rFonts w:ascii="Segoe UI" w:hAnsi="Segoe UI" w:cs="Segoe UI"/>
          <w:lang w:val="ru"/>
        </w:rPr>
        <w:t>RCW</w:t>
      </w:r>
      <w:r>
        <w:fldChar w:fldCharType="end"/>
      </w:r>
      <w:r w:rsidR="002B02A3" w:rsidRPr="002B02A3">
        <w:rPr>
          <w:rStyle w:val="Hyperlink"/>
          <w:rFonts w:ascii="Segoe UI" w:hAnsi="Segoe UI" w:cs="Segoe UI"/>
          <w:lang w:val="ru"/>
        </w:rPr>
        <w:t xml:space="preserve"> </w:t>
      </w:r>
      <w:r w:rsidRPr="002B02A3">
        <w:rPr>
          <w:rFonts w:ascii="Segoe UI" w:hAnsi="Segoe UI"/>
          <w:u w:val="single"/>
          <w:lang w:val="ru"/>
        </w:rPr>
        <w:t>28B.50.535</w:t>
      </w:r>
      <w:r w:rsidRPr="002B02A3">
        <w:rPr>
          <w:rFonts w:ascii="Segoe UI" w:hAnsi="Segoe UI"/>
          <w:lang w:val="ru"/>
        </w:rPr>
        <w:t>.</w:t>
      </w:r>
    </w:p>
    <w:p w14:paraId="75010B40" w14:textId="7F9B77ED" w:rsidR="00C637CF" w:rsidRPr="002B02A3" w:rsidRDefault="00732F70" w:rsidP="005B5581">
      <w:pPr>
        <w:pStyle w:val="Heading3"/>
      </w:pPr>
      <w:r w:rsidRPr="00A61B64">
        <w:rPr>
          <w:bCs/>
        </w:rPr>
        <w:t xml:space="preserve">Open Doors Youth Re-engagement: </w:t>
      </w:r>
    </w:p>
    <w:p w14:paraId="0E089072" w14:textId="0F775FD7" w:rsidR="008909F8" w:rsidRPr="002B02A3" w:rsidRDefault="00732F70" w:rsidP="00EF7867">
      <w:pPr>
        <w:pStyle w:val="NoSpacing"/>
        <w:spacing w:after="200"/>
        <w:rPr>
          <w:rFonts w:ascii="Segoe UI" w:hAnsi="Segoe UI" w:cs="Segoe UI"/>
          <w:lang w:val="ru"/>
        </w:rPr>
      </w:pPr>
      <w:r w:rsidRPr="002B02A3">
        <w:rPr>
          <w:rFonts w:ascii="Segoe UI" w:hAnsi="Segoe UI" w:cs="Segoe UI"/>
          <w:lang w:val="ru"/>
        </w:rPr>
        <w:t>Программы Open Doors предоставляют образовательные возможности учащимся в возрасте от 16 до 21 года, которые не ожидают завершить учебу к 21 году. Программа предлагает варианты возврата кредитов, включая двойной кредит, и общественные партнерства, помогающие учащимся добиться успеха и перейти к высшему образованию.</w:t>
      </w:r>
      <w:r w:rsidRPr="002B02A3">
        <w:rPr>
          <w:rFonts w:ascii="Segoe UI" w:hAnsi="Segoe UI" w:cs="Segoe UI"/>
          <w:lang w:val="ru"/>
        </w:rPr>
        <w:br w:type="page"/>
      </w:r>
    </w:p>
    <w:p w14:paraId="7BB9AEAD" w14:textId="58F9456E" w:rsidR="00191044" w:rsidRPr="002B02A3" w:rsidRDefault="00732F70" w:rsidP="00823715">
      <w:pPr>
        <w:pStyle w:val="Heading1"/>
        <w:rPr>
          <w:lang w:val="ru"/>
        </w:rPr>
      </w:pPr>
      <w:r w:rsidRPr="002B02A3">
        <w:rPr>
          <w:bCs/>
          <w:lang w:val="ru"/>
        </w:rPr>
        <w:lastRenderedPageBreak/>
        <w:t xml:space="preserve">Финансовые соображения и ресурсы для студентов </w:t>
      </w:r>
      <w:r w:rsidR="002B02A3">
        <w:rPr>
          <w:bCs/>
          <w:lang w:val="es-ES"/>
        </w:rPr>
        <w:br/>
      </w:r>
      <w:r w:rsidRPr="002B02A3">
        <w:rPr>
          <w:bCs/>
          <w:lang w:val="ru"/>
        </w:rPr>
        <w:t>двойного кредита</w:t>
      </w:r>
    </w:p>
    <w:p w14:paraId="495615DA" w14:textId="6DE97E2D" w:rsidR="00191044" w:rsidRPr="00A61B64" w:rsidRDefault="001A00FC" w:rsidP="00314D7A">
      <w:pPr>
        <w:pStyle w:val="NoSpacing"/>
        <w:spacing w:before="200" w:after="200"/>
        <w:rPr>
          <w:rFonts w:ascii="Segoe UI" w:hAnsi="Segoe UI" w:cs="Segoe UI"/>
          <w:b/>
          <w:bCs/>
          <w:lang w:val="ru-RU"/>
        </w:rPr>
      </w:pPr>
      <w:r w:rsidRPr="002B02A3">
        <w:rPr>
          <w:rFonts w:ascii="Segoe UI" w:hAnsi="Segoe UI" w:cs="Segoe UI"/>
          <w:b/>
          <w:bCs/>
          <w:highlight w:val="yellow"/>
        </w:rPr>
        <w:t xml:space="preserve">[Include which of the following programs are available through your school, program </w:t>
      </w:r>
      <w:r w:rsidR="002B02A3">
        <w:rPr>
          <w:rFonts w:ascii="Segoe UI" w:hAnsi="Segoe UI" w:cs="Segoe UI"/>
          <w:b/>
          <w:bCs/>
          <w:highlight w:val="yellow"/>
        </w:rPr>
        <w:br/>
      </w:r>
      <w:r w:rsidRPr="002B02A3">
        <w:rPr>
          <w:rFonts w:ascii="Segoe UI" w:hAnsi="Segoe UI" w:cs="Segoe UI"/>
          <w:b/>
          <w:bCs/>
          <w:highlight w:val="yellow"/>
        </w:rPr>
        <w:t xml:space="preserve">or district.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Remove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this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statement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once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content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is</w:t>
      </w:r>
      <w:r w:rsidRPr="00A61B64">
        <w:rPr>
          <w:rFonts w:ascii="Segoe UI" w:hAnsi="Segoe UI" w:cs="Segoe UI"/>
          <w:b/>
          <w:bCs/>
          <w:highlight w:val="yellow"/>
          <w:u w:val="single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adjusted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>.]</w:t>
      </w:r>
    </w:p>
    <w:p w14:paraId="09E89362" w14:textId="77777777" w:rsidR="00191044" w:rsidRPr="00A61B64" w:rsidRDefault="004B1296" w:rsidP="002B02A3">
      <w:pPr>
        <w:pStyle w:val="Heading2"/>
        <w:ind w:right="-138"/>
        <w:rPr>
          <w:lang w:val="ru-RU"/>
        </w:rPr>
      </w:pPr>
      <w:r w:rsidRPr="002B02A3">
        <w:rPr>
          <w:bCs/>
          <w:lang w:val="ru"/>
        </w:rPr>
        <w:t>Подготовительные курсы с двойным кредитом в колледже с экзаменами</w:t>
      </w:r>
    </w:p>
    <w:p w14:paraId="32A37CCC" w14:textId="06912943" w:rsidR="004B1296" w:rsidRPr="00A61B64" w:rsidRDefault="00732F70" w:rsidP="00C76A33">
      <w:pPr>
        <w:pStyle w:val="Heading3"/>
        <w:rPr>
          <w:lang w:val="ru-RU"/>
        </w:rPr>
      </w:pPr>
      <w:r w:rsidRPr="002B02A3">
        <w:rPr>
          <w:bCs/>
          <w:lang w:val="ru"/>
        </w:rPr>
        <w:t xml:space="preserve">Advanced Placement: </w:t>
      </w:r>
    </w:p>
    <w:p w14:paraId="2FF67A7F" w14:textId="77777777" w:rsidR="00191044" w:rsidRPr="00A61B64" w:rsidRDefault="00732F70" w:rsidP="0030149D">
      <w:pPr>
        <w:pStyle w:val="NoSpacing"/>
        <w:spacing w:after="200"/>
        <w:rPr>
          <w:rFonts w:ascii="Segoe UI" w:hAnsi="Segoe UI" w:cs="Segoe UI"/>
          <w:lang w:val="ru-RU"/>
        </w:rPr>
      </w:pPr>
      <w:r w:rsidRPr="002B02A3">
        <w:rPr>
          <w:rFonts w:ascii="Segoe UI" w:hAnsi="Segoe UI" w:cs="Segoe UI"/>
          <w:lang w:val="ru"/>
        </w:rPr>
        <w:t>Экзамены AP платные, но учащиеся из малообеспеченных семей, подтвержденные школьным персоналом, могут сдать их бесплатно в рамках программы субсидирования платы за экзамены OSPI.</w:t>
      </w:r>
    </w:p>
    <w:p w14:paraId="26E1FABB" w14:textId="3A6AD83D" w:rsidR="004B1296" w:rsidRPr="002B02A3" w:rsidRDefault="00732F70" w:rsidP="009010F0">
      <w:pPr>
        <w:pStyle w:val="Heading3"/>
      </w:pPr>
      <w:r w:rsidRPr="00A61B64">
        <w:rPr>
          <w:bCs/>
        </w:rPr>
        <w:t xml:space="preserve">Cambridge International or International Baccalaureate (IB): </w:t>
      </w:r>
    </w:p>
    <w:p w14:paraId="55F60450" w14:textId="77777777" w:rsidR="00191044" w:rsidRPr="00A61B64" w:rsidRDefault="00732F70" w:rsidP="0030149D">
      <w:pPr>
        <w:pStyle w:val="NoSpacing"/>
        <w:spacing w:after="200"/>
        <w:rPr>
          <w:rFonts w:ascii="Segoe UI" w:hAnsi="Segoe UI" w:cs="Segoe UI"/>
          <w:lang w:val="ru-RU"/>
        </w:rPr>
      </w:pPr>
      <w:r w:rsidRPr="002B02A3">
        <w:rPr>
          <w:rFonts w:ascii="Segoe UI" w:hAnsi="Segoe UI" w:cs="Segoe UI"/>
          <w:lang w:val="ru"/>
        </w:rPr>
        <w:t xml:space="preserve">Экзамены в Кембридже и IB платные, но они предоставляют 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>[</w:t>
      </w:r>
      <w:r w:rsidRPr="002B02A3">
        <w:rPr>
          <w:rFonts w:ascii="Segoe UI" w:hAnsi="Segoe UI" w:cs="Segoe UI"/>
          <w:b/>
          <w:bCs/>
          <w:highlight w:val="yellow"/>
        </w:rPr>
        <w:t>School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District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>]</w:t>
      </w:r>
      <w:r w:rsidRPr="002B02A3">
        <w:rPr>
          <w:rFonts w:ascii="Segoe UI" w:hAnsi="Segoe UI" w:cs="Segoe UI"/>
          <w:lang w:val="ru"/>
        </w:rPr>
        <w:t xml:space="preserve"> субсидии, чтобы помочь учащимся из малообеспеченных семей, прошедшим проверку школьного персонала, сдать экзамены бесплатно или по сниженной цене.</w:t>
      </w:r>
    </w:p>
    <w:p w14:paraId="3FB71ED7" w14:textId="77777777" w:rsidR="00191044" w:rsidRPr="002B02A3" w:rsidRDefault="000B3471" w:rsidP="005A650C">
      <w:pPr>
        <w:pStyle w:val="Heading2"/>
      </w:pPr>
      <w:r w:rsidRPr="002B02A3">
        <w:rPr>
          <w:bCs/>
          <w:lang w:val="ru"/>
        </w:rPr>
        <w:t>Двойной</w:t>
      </w:r>
      <w:r w:rsidRPr="00A61B64">
        <w:rPr>
          <w:bCs/>
        </w:rPr>
        <w:t xml:space="preserve"> </w:t>
      </w:r>
      <w:r w:rsidRPr="002B02A3">
        <w:rPr>
          <w:bCs/>
          <w:lang w:val="ru"/>
        </w:rPr>
        <w:t>кредит</w:t>
      </w:r>
      <w:r w:rsidRPr="00A61B64">
        <w:rPr>
          <w:bCs/>
        </w:rPr>
        <w:t xml:space="preserve"> </w:t>
      </w:r>
      <w:r w:rsidRPr="002B02A3">
        <w:rPr>
          <w:bCs/>
          <w:lang w:val="ru"/>
        </w:rPr>
        <w:t>на</w:t>
      </w:r>
      <w:r w:rsidRPr="00A61B64">
        <w:rPr>
          <w:bCs/>
        </w:rPr>
        <w:t xml:space="preserve"> </w:t>
      </w:r>
      <w:r w:rsidRPr="002B02A3">
        <w:rPr>
          <w:bCs/>
          <w:lang w:val="ru"/>
        </w:rPr>
        <w:t>основе</w:t>
      </w:r>
      <w:r w:rsidRPr="00A61B64">
        <w:rPr>
          <w:bCs/>
        </w:rPr>
        <w:t xml:space="preserve"> </w:t>
      </w:r>
      <w:r w:rsidRPr="002B02A3">
        <w:rPr>
          <w:bCs/>
          <w:lang w:val="ru"/>
        </w:rPr>
        <w:t>классов</w:t>
      </w:r>
      <w:r w:rsidRPr="00A61B64">
        <w:rPr>
          <w:bCs/>
        </w:rPr>
        <w:t xml:space="preserve"> </w:t>
      </w:r>
    </w:p>
    <w:p w14:paraId="15EF368C" w14:textId="5A1055C4" w:rsidR="00674BEA" w:rsidRPr="002B02A3" w:rsidRDefault="004B1296" w:rsidP="009010F0">
      <w:pPr>
        <w:pStyle w:val="Heading3"/>
      </w:pPr>
      <w:r w:rsidRPr="00A61B64">
        <w:rPr>
          <w:bCs/>
        </w:rPr>
        <w:t xml:space="preserve">Career and Technical Education (CTE) Dual Credit: </w:t>
      </w:r>
    </w:p>
    <w:p w14:paraId="41A19783" w14:textId="77777777" w:rsidR="00191044" w:rsidRPr="002B02A3" w:rsidRDefault="004B1296" w:rsidP="0030149D">
      <w:pPr>
        <w:pStyle w:val="NoSpacing"/>
        <w:spacing w:after="200"/>
        <w:rPr>
          <w:rFonts w:ascii="Segoe UI" w:hAnsi="Segoe UI" w:cs="Segoe UI"/>
        </w:rPr>
      </w:pPr>
      <w:r w:rsidRPr="002B02A3">
        <w:rPr>
          <w:rFonts w:ascii="Segoe UI" w:hAnsi="Segoe UI"/>
          <w:lang w:val="ru"/>
        </w:rPr>
        <w:t>Двойной кредит CTE обычно предоставляется бесплатно, но для некоторых программ может потребоваться специальное оборудование и принадлежности, а за составление или обновление справки об окончании колледжа может взиматься небольшая плата.</w:t>
      </w:r>
      <w:r w:rsidRPr="002B02A3">
        <w:rPr>
          <w:b/>
          <w:bCs/>
          <w:lang w:val="ru"/>
        </w:rPr>
        <w:t xml:space="preserve"> </w:t>
      </w:r>
      <w:r w:rsidRPr="002B02A3">
        <w:rPr>
          <w:rFonts w:ascii="Segoe UI" w:hAnsi="Segoe UI"/>
          <w:b/>
          <w:bCs/>
          <w:highlight w:val="yellow"/>
        </w:rPr>
        <w:t>[Note if the school/district covers costs, has equipment/tool loan programs, or other agreements with colleges to minimize costs.]</w:t>
      </w:r>
      <w:r w:rsidRPr="00A61B64">
        <w:rPr>
          <w:rFonts w:ascii="Segoe UI" w:hAnsi="Segoe UI"/>
        </w:rPr>
        <w:t xml:space="preserve">  </w:t>
      </w:r>
    </w:p>
    <w:p w14:paraId="103C6966" w14:textId="6F26E163" w:rsidR="00674BEA" w:rsidRPr="002B02A3" w:rsidRDefault="00732F70" w:rsidP="009010F0">
      <w:pPr>
        <w:pStyle w:val="Heading3"/>
      </w:pPr>
      <w:r w:rsidRPr="00A61B64">
        <w:rPr>
          <w:bCs/>
        </w:rPr>
        <w:t>College in the High School (</w:t>
      </w:r>
      <w:proofErr w:type="spellStart"/>
      <w:r w:rsidRPr="00A61B64">
        <w:rPr>
          <w:bCs/>
        </w:rPr>
        <w:t>CiHS</w:t>
      </w:r>
      <w:proofErr w:type="spellEnd"/>
      <w:r w:rsidRPr="00A61B64">
        <w:rPr>
          <w:bCs/>
        </w:rPr>
        <w:t xml:space="preserve">): </w:t>
      </w:r>
    </w:p>
    <w:p w14:paraId="4763B62A" w14:textId="77777777" w:rsidR="00191044" w:rsidRPr="002B02A3" w:rsidRDefault="00A574A2" w:rsidP="0030149D">
      <w:pPr>
        <w:pStyle w:val="NoSpacing"/>
        <w:spacing w:after="200"/>
        <w:rPr>
          <w:rFonts w:ascii="Segoe UI" w:hAnsi="Segoe UI" w:cs="Segoe UI"/>
          <w:lang w:val="ru"/>
        </w:rPr>
      </w:pPr>
      <w:r w:rsidRPr="002B02A3">
        <w:rPr>
          <w:rFonts w:ascii="Segoe UI" w:hAnsi="Segoe UI" w:cs="Segoe UI"/>
          <w:lang w:val="ru"/>
        </w:rPr>
        <w:t>Учащимся не нужно платить за посещение занятий CiHS в государственных колледжах и университетах штата. Частные колледжи и колледжи за пределами штата могут взимать плату за обучение в колледже.</w:t>
      </w:r>
    </w:p>
    <w:p w14:paraId="79F8FFFA" w14:textId="6F3E62DD" w:rsidR="00674BEA" w:rsidRPr="002B02A3" w:rsidRDefault="00732F70" w:rsidP="009010F0">
      <w:pPr>
        <w:pStyle w:val="Heading3"/>
        <w:rPr>
          <w:lang w:val="ru"/>
        </w:rPr>
      </w:pPr>
      <w:r w:rsidRPr="002B02A3">
        <w:rPr>
          <w:bCs/>
          <w:lang w:val="ru"/>
        </w:rPr>
        <w:t xml:space="preserve">Running Start: </w:t>
      </w:r>
    </w:p>
    <w:p w14:paraId="3E10DD69" w14:textId="77777777" w:rsidR="00191044" w:rsidRPr="002B02A3" w:rsidRDefault="00732F70" w:rsidP="0030149D">
      <w:pPr>
        <w:pStyle w:val="NoSpacing"/>
        <w:spacing w:after="200"/>
        <w:rPr>
          <w:rFonts w:ascii="Segoe UI" w:hAnsi="Segoe UI" w:cs="Segoe UI"/>
          <w:b/>
          <w:bCs/>
        </w:rPr>
      </w:pPr>
      <w:r w:rsidRPr="002B02A3">
        <w:rPr>
          <w:rFonts w:ascii="Segoe UI" w:hAnsi="Segoe UI"/>
          <w:lang w:val="ru"/>
        </w:rPr>
        <w:t>Студенты Running Start не платят за обучение, если они не берут больше максимально допустимого количества занятий/кредитов. Стоимость каждого семестра может включать транспорт, учебники и плату за обучение в колледже. Колледжи должны отменить плату для учащихся с низкими доходами, и многие из них предоставляют дополнительную поддержку в виде программ кредитования учебников и транспортных ваучеров.</w:t>
      </w:r>
      <w:r w:rsidRPr="002B02A3">
        <w:rPr>
          <w:b/>
          <w:bCs/>
          <w:lang w:val="ru"/>
        </w:rPr>
        <w:t xml:space="preserve"> </w:t>
      </w:r>
      <w:r w:rsidRPr="002B02A3">
        <w:rPr>
          <w:rFonts w:ascii="Segoe UI" w:hAnsi="Segoe UI"/>
          <w:b/>
          <w:bCs/>
          <w:highlight w:val="yellow"/>
        </w:rPr>
        <w:t>[Note if the school/district covers costs, has textbook loan programs, or other agreements with colleges to minimize costs.]</w:t>
      </w:r>
      <w:r w:rsidRPr="00A61B64">
        <w:rPr>
          <w:rFonts w:ascii="Segoe UI" w:hAnsi="Segoe UI"/>
        </w:rPr>
        <w:t xml:space="preserve">  </w:t>
      </w:r>
    </w:p>
    <w:p w14:paraId="409E234F" w14:textId="77777777" w:rsidR="00191044" w:rsidRPr="002B02A3" w:rsidRDefault="00A8505B" w:rsidP="00314D7A">
      <w:pPr>
        <w:pStyle w:val="NoSpacing"/>
        <w:spacing w:before="200" w:after="200"/>
        <w:rPr>
          <w:rFonts w:ascii="Segoe UI" w:hAnsi="Segoe UI" w:cs="Segoe UI"/>
          <w:b/>
          <w:bCs/>
        </w:rPr>
      </w:pPr>
      <w:r w:rsidRPr="002B02A3">
        <w:rPr>
          <w:rFonts w:ascii="Segoe UI" w:hAnsi="Segoe UI" w:cs="Segoe UI"/>
          <w:b/>
          <w:bCs/>
          <w:highlight w:val="yellow"/>
        </w:rPr>
        <w:t xml:space="preserve">[If applicable, include which of the following financial assistance programs are available through your school, program, or district. Include any additional programs/resources as necessary. </w:t>
      </w:r>
      <w:r w:rsidRPr="002B02A3">
        <w:rPr>
          <w:rFonts w:ascii="Segoe UI" w:hAnsi="Segoe UI" w:cs="Segoe UI"/>
          <w:b/>
          <w:bCs/>
          <w:highlight w:val="yellow"/>
          <w:u w:val="single"/>
        </w:rPr>
        <w:t>Remove this statement once content is adjusted.</w:t>
      </w:r>
      <w:r w:rsidRPr="002B02A3">
        <w:rPr>
          <w:rFonts w:ascii="Segoe UI" w:hAnsi="Segoe UI" w:cs="Segoe UI"/>
          <w:b/>
          <w:bCs/>
          <w:highlight w:val="yellow"/>
        </w:rPr>
        <w:t>]</w:t>
      </w:r>
    </w:p>
    <w:p w14:paraId="37E357AA" w14:textId="77777777" w:rsidR="00191044" w:rsidRPr="002B02A3" w:rsidRDefault="00732F70" w:rsidP="00314D7A">
      <w:pPr>
        <w:pStyle w:val="NoSpacing"/>
        <w:spacing w:before="200" w:after="200"/>
        <w:rPr>
          <w:rFonts w:ascii="Segoe UI" w:hAnsi="Segoe UI" w:cs="Segoe UI"/>
          <w:lang w:val="ru"/>
        </w:rPr>
      </w:pPr>
      <w:r w:rsidRPr="002B02A3">
        <w:rPr>
          <w:rFonts w:ascii="Segoe UI" w:hAnsi="Segoe UI" w:cs="Segoe UI"/>
          <w:lang w:val="ru"/>
        </w:rPr>
        <w:lastRenderedPageBreak/>
        <w:t xml:space="preserve">Помимо субсидий и льгот по конкретным программам, 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>[</w:t>
      </w:r>
      <w:r w:rsidRPr="002B02A3">
        <w:rPr>
          <w:rFonts w:ascii="Segoe UI" w:hAnsi="Segoe UI" w:cs="Segoe UI"/>
          <w:b/>
          <w:bCs/>
          <w:highlight w:val="yellow"/>
        </w:rPr>
        <w:t>School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 xml:space="preserve"> </w:t>
      </w:r>
      <w:r w:rsidRPr="002B02A3">
        <w:rPr>
          <w:rFonts w:ascii="Segoe UI" w:hAnsi="Segoe UI" w:cs="Segoe UI"/>
          <w:b/>
          <w:bCs/>
          <w:highlight w:val="yellow"/>
        </w:rPr>
        <w:t>District</w:t>
      </w:r>
      <w:r w:rsidRPr="00A61B64">
        <w:rPr>
          <w:rFonts w:ascii="Segoe UI" w:hAnsi="Segoe UI" w:cs="Segoe UI"/>
          <w:b/>
          <w:bCs/>
          <w:highlight w:val="yellow"/>
          <w:lang w:val="ru-RU"/>
        </w:rPr>
        <w:t>]</w:t>
      </w:r>
      <w:r w:rsidRPr="002B02A3">
        <w:rPr>
          <w:rFonts w:ascii="Segoe UI" w:hAnsi="Segoe UI" w:cs="Segoe UI"/>
          <w:lang w:val="ru"/>
        </w:rPr>
        <w:t xml:space="preserve"> подает заявку на финансирование из различных источников для поддержки программ двойного кредитования и учащихся. К ним относятся:</w:t>
      </w:r>
    </w:p>
    <w:p w14:paraId="441FA24C" w14:textId="0DBD72A2" w:rsidR="001C59A1" w:rsidRPr="002B02A3" w:rsidRDefault="00732F70" w:rsidP="009010F0">
      <w:pPr>
        <w:pStyle w:val="Heading3"/>
        <w:rPr>
          <w:lang w:val="ru"/>
        </w:rPr>
      </w:pPr>
      <w:r w:rsidRPr="002B02A3">
        <w:rPr>
          <w:bCs/>
          <w:lang w:val="ru"/>
        </w:rPr>
        <w:t xml:space="preserve">Грант OSPI на консолидированный капитал и устойчивое развитие (Consolidated Equity and Sustainability, CES): </w:t>
      </w:r>
    </w:p>
    <w:p w14:paraId="4AA06F4E" w14:textId="77777777" w:rsidR="00191044" w:rsidRPr="002B02A3" w:rsidRDefault="00732F70" w:rsidP="00353E72">
      <w:pPr>
        <w:pStyle w:val="NoSpacing"/>
        <w:spacing w:after="200"/>
        <w:rPr>
          <w:rFonts w:ascii="Segoe UI" w:hAnsi="Segoe UI" w:cs="Segoe UI"/>
          <w:lang w:val="ru"/>
        </w:rPr>
      </w:pPr>
      <w:r w:rsidRPr="002B02A3">
        <w:rPr>
          <w:rFonts w:ascii="Segoe UI" w:hAnsi="Segoe UI" w:cs="Segoe UI"/>
          <w:lang w:val="ru"/>
        </w:rPr>
        <w:t>Этот грант помогает школам расширить возможности двойного кредитования и сократить разрыв в долевом капитале.</w:t>
      </w:r>
    </w:p>
    <w:p w14:paraId="1A4BDD8B" w14:textId="27A6F20C" w:rsidR="001C59A1" w:rsidRPr="002B02A3" w:rsidRDefault="00732F70" w:rsidP="00EF23F5">
      <w:pPr>
        <w:pStyle w:val="Heading3"/>
      </w:pPr>
      <w:r w:rsidRPr="00A61B64">
        <w:rPr>
          <w:bCs/>
        </w:rPr>
        <w:t xml:space="preserve">Washington Student Achievement Council (WSAC) </w:t>
      </w:r>
      <w:hyperlink r:id="rId10" w:history="1">
        <w:r w:rsidRPr="00A61B64">
          <w:rPr>
            <w:rStyle w:val="Hyperlink"/>
            <w:rFonts w:cs="Segoe UI"/>
            <w:bCs/>
          </w:rPr>
          <w:t>Dual Enrollment Scholarship Program</w:t>
        </w:r>
      </w:hyperlink>
      <w:r w:rsidRPr="00A61B64">
        <w:rPr>
          <w:bCs/>
        </w:rPr>
        <w:t xml:space="preserve">: </w:t>
      </w:r>
    </w:p>
    <w:p w14:paraId="72A8D5EA" w14:textId="77777777" w:rsidR="00191044" w:rsidRPr="00A61B64" w:rsidRDefault="00732F70" w:rsidP="006A54F2">
      <w:pPr>
        <w:pStyle w:val="NoSpacing"/>
        <w:spacing w:after="200"/>
        <w:rPr>
          <w:rFonts w:ascii="Segoe UI" w:hAnsi="Segoe UI" w:cs="Segoe UI"/>
          <w:lang w:val="ru-RU"/>
        </w:rPr>
      </w:pPr>
      <w:r w:rsidRPr="002B02A3">
        <w:rPr>
          <w:rFonts w:ascii="Segoe UI" w:hAnsi="Segoe UI" w:cs="Segoe UI"/>
          <w:lang w:val="ru"/>
        </w:rPr>
        <w:t>Эта программа предлагает финансовую поддержку учащимся программ стажировки Running Start и CTE.</w:t>
      </w:r>
    </w:p>
    <w:p w14:paraId="2549D672" w14:textId="07DADEFA" w:rsidR="00167C14" w:rsidRPr="00A61B64" w:rsidRDefault="00167C14" w:rsidP="009010F0">
      <w:pPr>
        <w:pStyle w:val="Heading3"/>
        <w:rPr>
          <w:lang w:val="ru-RU"/>
        </w:rPr>
      </w:pPr>
      <w:r w:rsidRPr="002B02A3">
        <w:rPr>
          <w:bCs/>
          <w:lang w:val="ru"/>
        </w:rPr>
        <w:t>Ваучер на образование и обучение (Education and Training Voucher, ETV) Департамента по делам детей, молодежи и семей (Department of Children, Youth &amp; Families, DCYF):</w:t>
      </w:r>
    </w:p>
    <w:p w14:paraId="05133FC8" w14:textId="1068601E" w:rsidR="001D6443" w:rsidRPr="002B02A3" w:rsidRDefault="00732F70" w:rsidP="00135FFF">
      <w:pPr>
        <w:pStyle w:val="NoSpacing"/>
        <w:spacing w:after="200"/>
        <w:rPr>
          <w:lang w:val="ru"/>
        </w:rPr>
      </w:pPr>
      <w:r w:rsidRPr="002B02A3">
        <w:rPr>
          <w:rFonts w:ascii="Segoe UI" w:hAnsi="Segoe UI" w:cs="Segoe UI"/>
          <w:lang w:val="ru"/>
        </w:rPr>
        <w:t xml:space="preserve">Учащиеся, находящиеся на попечении DCYF или покидающие ее, могут подать заявку на участие в </w:t>
      </w:r>
      <w:hyperlink r:id="rId11" w:history="1">
        <w:r w:rsidRPr="002B02A3">
          <w:rPr>
            <w:rStyle w:val="Hyperlink"/>
            <w:rFonts w:ascii="Segoe UI" w:hAnsi="Segoe UI" w:cs="Segoe UI"/>
            <w:lang w:val="ru"/>
          </w:rPr>
          <w:t>программе ETV</w:t>
        </w:r>
      </w:hyperlink>
      <w:r w:rsidRPr="002B02A3">
        <w:rPr>
          <w:rFonts w:ascii="Segoe UI" w:hAnsi="Segoe UI" w:cs="Segoe UI"/>
          <w:lang w:val="ru"/>
        </w:rPr>
        <w:t xml:space="preserve"> и получать до 2000 долларов США в год на покрытие расходов по двойному кредиту. Каждый семестр учащиеся должны набрать не менее шести кредитов в колледже и одного 100-уровневого класса в колледже.</w:t>
      </w:r>
    </w:p>
    <w:sectPr w:rsidR="001D6443" w:rsidRPr="002B02A3" w:rsidSect="006B3F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D0D1D" w14:textId="77777777" w:rsidR="000B7116" w:rsidRDefault="000B7116" w:rsidP="00342839">
      <w:pPr>
        <w:spacing w:after="0" w:line="240" w:lineRule="auto"/>
      </w:pPr>
      <w:r>
        <w:separator/>
      </w:r>
    </w:p>
  </w:endnote>
  <w:endnote w:type="continuationSeparator" w:id="0">
    <w:p w14:paraId="11E77FC8" w14:textId="77777777" w:rsidR="000B7116" w:rsidRDefault="000B7116" w:rsidP="00342839">
      <w:pPr>
        <w:spacing w:after="0" w:line="240" w:lineRule="auto"/>
      </w:pPr>
      <w:r>
        <w:continuationSeparator/>
      </w:r>
    </w:p>
  </w:endnote>
  <w:endnote w:type="continuationNotice" w:id="1">
    <w:p w14:paraId="060DAF22" w14:textId="77777777" w:rsidR="000B7116" w:rsidRDefault="000B7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775F" w14:textId="77777777" w:rsidR="000B7116" w:rsidRDefault="000B7116" w:rsidP="00342839">
      <w:pPr>
        <w:spacing w:after="0" w:line="240" w:lineRule="auto"/>
      </w:pPr>
      <w:r>
        <w:separator/>
      </w:r>
    </w:p>
  </w:footnote>
  <w:footnote w:type="continuationSeparator" w:id="0">
    <w:p w14:paraId="5E2A77E4" w14:textId="77777777" w:rsidR="000B7116" w:rsidRDefault="000B7116" w:rsidP="00342839">
      <w:pPr>
        <w:spacing w:after="0" w:line="240" w:lineRule="auto"/>
      </w:pPr>
      <w:r>
        <w:continuationSeparator/>
      </w:r>
    </w:p>
  </w:footnote>
  <w:footnote w:type="continuationNotice" w:id="1">
    <w:p w14:paraId="09868378" w14:textId="77777777" w:rsidR="000B7116" w:rsidRDefault="000B71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11D59"/>
    <w:multiLevelType w:val="hybridMultilevel"/>
    <w:tmpl w:val="0A9A1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B623B"/>
    <w:multiLevelType w:val="hybridMultilevel"/>
    <w:tmpl w:val="2DD8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97135"/>
    <w:multiLevelType w:val="hybridMultilevel"/>
    <w:tmpl w:val="A92C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17320">
    <w:abstractNumId w:val="0"/>
  </w:num>
  <w:num w:numId="2" w16cid:durableId="599146380">
    <w:abstractNumId w:val="1"/>
  </w:num>
  <w:num w:numId="3" w16cid:durableId="2087144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70"/>
    <w:rsid w:val="000000C6"/>
    <w:rsid w:val="000009AD"/>
    <w:rsid w:val="00000B3F"/>
    <w:rsid w:val="00003DEA"/>
    <w:rsid w:val="00013BC0"/>
    <w:rsid w:val="00017283"/>
    <w:rsid w:val="0002256E"/>
    <w:rsid w:val="000243EA"/>
    <w:rsid w:val="00037BD3"/>
    <w:rsid w:val="00055314"/>
    <w:rsid w:val="00075AE2"/>
    <w:rsid w:val="00076CF4"/>
    <w:rsid w:val="00080424"/>
    <w:rsid w:val="000907E7"/>
    <w:rsid w:val="000936BE"/>
    <w:rsid w:val="00097387"/>
    <w:rsid w:val="00097954"/>
    <w:rsid w:val="000B3471"/>
    <w:rsid w:val="000B5A87"/>
    <w:rsid w:val="000B6685"/>
    <w:rsid w:val="000B7116"/>
    <w:rsid w:val="000C0161"/>
    <w:rsid w:val="000C1EE0"/>
    <w:rsid w:val="000C6FFE"/>
    <w:rsid w:val="000D1FDB"/>
    <w:rsid w:val="000D7E91"/>
    <w:rsid w:val="000E0D66"/>
    <w:rsid w:val="000E1251"/>
    <w:rsid w:val="000E13B7"/>
    <w:rsid w:val="000F6107"/>
    <w:rsid w:val="001011A1"/>
    <w:rsid w:val="001055E7"/>
    <w:rsid w:val="00122748"/>
    <w:rsid w:val="0013234F"/>
    <w:rsid w:val="001327B6"/>
    <w:rsid w:val="00135FFF"/>
    <w:rsid w:val="0015506E"/>
    <w:rsid w:val="0015522F"/>
    <w:rsid w:val="00165817"/>
    <w:rsid w:val="0016585B"/>
    <w:rsid w:val="00167C14"/>
    <w:rsid w:val="00170B07"/>
    <w:rsid w:val="001723F6"/>
    <w:rsid w:val="0018292A"/>
    <w:rsid w:val="00191044"/>
    <w:rsid w:val="0019399C"/>
    <w:rsid w:val="00195135"/>
    <w:rsid w:val="001A00FC"/>
    <w:rsid w:val="001A0267"/>
    <w:rsid w:val="001A30F6"/>
    <w:rsid w:val="001A679A"/>
    <w:rsid w:val="001A6E0B"/>
    <w:rsid w:val="001B2446"/>
    <w:rsid w:val="001C59A1"/>
    <w:rsid w:val="001D6443"/>
    <w:rsid w:val="001E060F"/>
    <w:rsid w:val="001E5583"/>
    <w:rsid w:val="001E7BDD"/>
    <w:rsid w:val="001F4092"/>
    <w:rsid w:val="00207E07"/>
    <w:rsid w:val="00214984"/>
    <w:rsid w:val="0021621F"/>
    <w:rsid w:val="00216666"/>
    <w:rsid w:val="00232EA2"/>
    <w:rsid w:val="002376FC"/>
    <w:rsid w:val="0024177D"/>
    <w:rsid w:val="00241FBD"/>
    <w:rsid w:val="002669BB"/>
    <w:rsid w:val="00282A10"/>
    <w:rsid w:val="00283F4B"/>
    <w:rsid w:val="002944BA"/>
    <w:rsid w:val="002B02A3"/>
    <w:rsid w:val="002B11C6"/>
    <w:rsid w:val="002B21EE"/>
    <w:rsid w:val="002B2B8D"/>
    <w:rsid w:val="002B30C7"/>
    <w:rsid w:val="002E55B7"/>
    <w:rsid w:val="002E6D19"/>
    <w:rsid w:val="002F1A2C"/>
    <w:rsid w:val="00300FA1"/>
    <w:rsid w:val="0030131F"/>
    <w:rsid w:val="0030149D"/>
    <w:rsid w:val="00301C4F"/>
    <w:rsid w:val="00303DC1"/>
    <w:rsid w:val="003073DA"/>
    <w:rsid w:val="00314D7A"/>
    <w:rsid w:val="00315C7D"/>
    <w:rsid w:val="00317D7B"/>
    <w:rsid w:val="00326275"/>
    <w:rsid w:val="0033361A"/>
    <w:rsid w:val="003403E8"/>
    <w:rsid w:val="00342839"/>
    <w:rsid w:val="003473D4"/>
    <w:rsid w:val="00353E72"/>
    <w:rsid w:val="00361E81"/>
    <w:rsid w:val="00364D1C"/>
    <w:rsid w:val="00373FD4"/>
    <w:rsid w:val="00374B09"/>
    <w:rsid w:val="0038109A"/>
    <w:rsid w:val="003963D9"/>
    <w:rsid w:val="00397283"/>
    <w:rsid w:val="003A443E"/>
    <w:rsid w:val="003A60C8"/>
    <w:rsid w:val="003B0F76"/>
    <w:rsid w:val="003D14E2"/>
    <w:rsid w:val="003E79AA"/>
    <w:rsid w:val="003F0B57"/>
    <w:rsid w:val="00402A4A"/>
    <w:rsid w:val="00402BE8"/>
    <w:rsid w:val="00412E25"/>
    <w:rsid w:val="00415755"/>
    <w:rsid w:val="004167E7"/>
    <w:rsid w:val="00451B9E"/>
    <w:rsid w:val="00453E3D"/>
    <w:rsid w:val="00453FE7"/>
    <w:rsid w:val="004558ED"/>
    <w:rsid w:val="004614B2"/>
    <w:rsid w:val="004B1296"/>
    <w:rsid w:val="004B58BF"/>
    <w:rsid w:val="004C6B5E"/>
    <w:rsid w:val="004D0B76"/>
    <w:rsid w:val="004D590D"/>
    <w:rsid w:val="005009E2"/>
    <w:rsid w:val="00523EB6"/>
    <w:rsid w:val="005256AD"/>
    <w:rsid w:val="005270D3"/>
    <w:rsid w:val="00527A7D"/>
    <w:rsid w:val="005323FD"/>
    <w:rsid w:val="0054471C"/>
    <w:rsid w:val="00544B93"/>
    <w:rsid w:val="00546BC6"/>
    <w:rsid w:val="00551E85"/>
    <w:rsid w:val="005528BF"/>
    <w:rsid w:val="005543AC"/>
    <w:rsid w:val="00557176"/>
    <w:rsid w:val="0056094E"/>
    <w:rsid w:val="005702CC"/>
    <w:rsid w:val="00582FDB"/>
    <w:rsid w:val="0059271E"/>
    <w:rsid w:val="005930A1"/>
    <w:rsid w:val="005936AD"/>
    <w:rsid w:val="005966B3"/>
    <w:rsid w:val="005A4575"/>
    <w:rsid w:val="005A4BA7"/>
    <w:rsid w:val="005A650C"/>
    <w:rsid w:val="005A7B8C"/>
    <w:rsid w:val="005B15D9"/>
    <w:rsid w:val="005B15EE"/>
    <w:rsid w:val="005B5581"/>
    <w:rsid w:val="005C1E12"/>
    <w:rsid w:val="005D18B3"/>
    <w:rsid w:val="005D1EE1"/>
    <w:rsid w:val="005D29F2"/>
    <w:rsid w:val="005D3460"/>
    <w:rsid w:val="005D4CEF"/>
    <w:rsid w:val="005F340A"/>
    <w:rsid w:val="005F3A79"/>
    <w:rsid w:val="00602212"/>
    <w:rsid w:val="006108E0"/>
    <w:rsid w:val="00617270"/>
    <w:rsid w:val="00642A97"/>
    <w:rsid w:val="00651EF0"/>
    <w:rsid w:val="00657D9F"/>
    <w:rsid w:val="0066439C"/>
    <w:rsid w:val="006674DC"/>
    <w:rsid w:val="00674BEA"/>
    <w:rsid w:val="00684B40"/>
    <w:rsid w:val="006856AE"/>
    <w:rsid w:val="00687304"/>
    <w:rsid w:val="00687E28"/>
    <w:rsid w:val="00690014"/>
    <w:rsid w:val="00691EE9"/>
    <w:rsid w:val="00694623"/>
    <w:rsid w:val="006A2F44"/>
    <w:rsid w:val="006A54F2"/>
    <w:rsid w:val="006B18D3"/>
    <w:rsid w:val="006B2808"/>
    <w:rsid w:val="006B3F59"/>
    <w:rsid w:val="006B537D"/>
    <w:rsid w:val="006C0BC9"/>
    <w:rsid w:val="006D369E"/>
    <w:rsid w:val="006D7E1A"/>
    <w:rsid w:val="006E2C6C"/>
    <w:rsid w:val="006E31AF"/>
    <w:rsid w:val="006F3614"/>
    <w:rsid w:val="006F5290"/>
    <w:rsid w:val="00705D6B"/>
    <w:rsid w:val="00712E3E"/>
    <w:rsid w:val="0071611F"/>
    <w:rsid w:val="00723CE3"/>
    <w:rsid w:val="00726C70"/>
    <w:rsid w:val="00732F70"/>
    <w:rsid w:val="00736BD0"/>
    <w:rsid w:val="007407AC"/>
    <w:rsid w:val="00760F82"/>
    <w:rsid w:val="0076717C"/>
    <w:rsid w:val="007877C3"/>
    <w:rsid w:val="00791B8E"/>
    <w:rsid w:val="007A09AB"/>
    <w:rsid w:val="007A33B9"/>
    <w:rsid w:val="007B2899"/>
    <w:rsid w:val="007B4160"/>
    <w:rsid w:val="007B4C56"/>
    <w:rsid w:val="007C0D04"/>
    <w:rsid w:val="007E1244"/>
    <w:rsid w:val="007E1F35"/>
    <w:rsid w:val="007E396B"/>
    <w:rsid w:val="007E5222"/>
    <w:rsid w:val="007F5EBE"/>
    <w:rsid w:val="00800912"/>
    <w:rsid w:val="008017D6"/>
    <w:rsid w:val="008026CF"/>
    <w:rsid w:val="00804B38"/>
    <w:rsid w:val="0080655A"/>
    <w:rsid w:val="00823715"/>
    <w:rsid w:val="0082479E"/>
    <w:rsid w:val="0082592D"/>
    <w:rsid w:val="008265F0"/>
    <w:rsid w:val="00830687"/>
    <w:rsid w:val="00832EC4"/>
    <w:rsid w:val="00840431"/>
    <w:rsid w:val="00843FCD"/>
    <w:rsid w:val="0084731D"/>
    <w:rsid w:val="008657F3"/>
    <w:rsid w:val="0087124D"/>
    <w:rsid w:val="00887DE7"/>
    <w:rsid w:val="008909F8"/>
    <w:rsid w:val="0089646D"/>
    <w:rsid w:val="008972DA"/>
    <w:rsid w:val="008A4509"/>
    <w:rsid w:val="008A45F9"/>
    <w:rsid w:val="008A5D5B"/>
    <w:rsid w:val="008A778D"/>
    <w:rsid w:val="008C2972"/>
    <w:rsid w:val="008E1A4B"/>
    <w:rsid w:val="008E6640"/>
    <w:rsid w:val="008F59AF"/>
    <w:rsid w:val="009010F0"/>
    <w:rsid w:val="00911125"/>
    <w:rsid w:val="00921EB6"/>
    <w:rsid w:val="009428A9"/>
    <w:rsid w:val="00944102"/>
    <w:rsid w:val="00955E14"/>
    <w:rsid w:val="0095667F"/>
    <w:rsid w:val="009774FE"/>
    <w:rsid w:val="00985520"/>
    <w:rsid w:val="00992BAB"/>
    <w:rsid w:val="009A6F63"/>
    <w:rsid w:val="009B3801"/>
    <w:rsid w:val="009B52A4"/>
    <w:rsid w:val="009B5C16"/>
    <w:rsid w:val="009C5540"/>
    <w:rsid w:val="009E2181"/>
    <w:rsid w:val="009E4518"/>
    <w:rsid w:val="009F3288"/>
    <w:rsid w:val="00A27399"/>
    <w:rsid w:val="00A31EC1"/>
    <w:rsid w:val="00A325E1"/>
    <w:rsid w:val="00A326E7"/>
    <w:rsid w:val="00A33214"/>
    <w:rsid w:val="00A36F12"/>
    <w:rsid w:val="00A41062"/>
    <w:rsid w:val="00A4134E"/>
    <w:rsid w:val="00A419D0"/>
    <w:rsid w:val="00A42E2B"/>
    <w:rsid w:val="00A47C90"/>
    <w:rsid w:val="00A54AAA"/>
    <w:rsid w:val="00A574A2"/>
    <w:rsid w:val="00A57DC8"/>
    <w:rsid w:val="00A61B64"/>
    <w:rsid w:val="00A61D7E"/>
    <w:rsid w:val="00A63EA8"/>
    <w:rsid w:val="00A742B6"/>
    <w:rsid w:val="00A808A6"/>
    <w:rsid w:val="00A82BB6"/>
    <w:rsid w:val="00A83023"/>
    <w:rsid w:val="00A8505B"/>
    <w:rsid w:val="00A901B3"/>
    <w:rsid w:val="00A90809"/>
    <w:rsid w:val="00AA375C"/>
    <w:rsid w:val="00AA3829"/>
    <w:rsid w:val="00AB2DFC"/>
    <w:rsid w:val="00AB5156"/>
    <w:rsid w:val="00AB5400"/>
    <w:rsid w:val="00AC43E8"/>
    <w:rsid w:val="00AC5041"/>
    <w:rsid w:val="00AC761D"/>
    <w:rsid w:val="00AD461E"/>
    <w:rsid w:val="00AE2F42"/>
    <w:rsid w:val="00AF5341"/>
    <w:rsid w:val="00B061C1"/>
    <w:rsid w:val="00B066E3"/>
    <w:rsid w:val="00B06853"/>
    <w:rsid w:val="00B12A83"/>
    <w:rsid w:val="00B152A8"/>
    <w:rsid w:val="00B265FA"/>
    <w:rsid w:val="00B27CF1"/>
    <w:rsid w:val="00B37C99"/>
    <w:rsid w:val="00B37E0F"/>
    <w:rsid w:val="00B5250F"/>
    <w:rsid w:val="00B52AA8"/>
    <w:rsid w:val="00B5459E"/>
    <w:rsid w:val="00B57BD5"/>
    <w:rsid w:val="00B637BA"/>
    <w:rsid w:val="00B6403F"/>
    <w:rsid w:val="00B65761"/>
    <w:rsid w:val="00B726F3"/>
    <w:rsid w:val="00B84A09"/>
    <w:rsid w:val="00B87C60"/>
    <w:rsid w:val="00B93867"/>
    <w:rsid w:val="00B96E12"/>
    <w:rsid w:val="00BA521A"/>
    <w:rsid w:val="00BA5897"/>
    <w:rsid w:val="00BB040F"/>
    <w:rsid w:val="00BC0598"/>
    <w:rsid w:val="00BC269C"/>
    <w:rsid w:val="00BC2A93"/>
    <w:rsid w:val="00BC5C1E"/>
    <w:rsid w:val="00BC78DB"/>
    <w:rsid w:val="00BE371E"/>
    <w:rsid w:val="00BF1ACA"/>
    <w:rsid w:val="00BF36E6"/>
    <w:rsid w:val="00C10171"/>
    <w:rsid w:val="00C23C7C"/>
    <w:rsid w:val="00C30FBF"/>
    <w:rsid w:val="00C35382"/>
    <w:rsid w:val="00C5143B"/>
    <w:rsid w:val="00C60E52"/>
    <w:rsid w:val="00C637CF"/>
    <w:rsid w:val="00C76A33"/>
    <w:rsid w:val="00C86B0B"/>
    <w:rsid w:val="00C86FC7"/>
    <w:rsid w:val="00C90076"/>
    <w:rsid w:val="00C934DD"/>
    <w:rsid w:val="00C94E94"/>
    <w:rsid w:val="00CB0554"/>
    <w:rsid w:val="00CC0EEC"/>
    <w:rsid w:val="00CD66E9"/>
    <w:rsid w:val="00CE1291"/>
    <w:rsid w:val="00CE4B3B"/>
    <w:rsid w:val="00CE6F2B"/>
    <w:rsid w:val="00D07349"/>
    <w:rsid w:val="00D233DE"/>
    <w:rsid w:val="00D241D3"/>
    <w:rsid w:val="00D260F4"/>
    <w:rsid w:val="00D27FE5"/>
    <w:rsid w:val="00D434BD"/>
    <w:rsid w:val="00D4599F"/>
    <w:rsid w:val="00D5254B"/>
    <w:rsid w:val="00D559F3"/>
    <w:rsid w:val="00D55C29"/>
    <w:rsid w:val="00D60B0C"/>
    <w:rsid w:val="00D6167F"/>
    <w:rsid w:val="00D62D38"/>
    <w:rsid w:val="00D6575F"/>
    <w:rsid w:val="00D66A5E"/>
    <w:rsid w:val="00D90DC5"/>
    <w:rsid w:val="00D9241E"/>
    <w:rsid w:val="00D92523"/>
    <w:rsid w:val="00D92882"/>
    <w:rsid w:val="00D95299"/>
    <w:rsid w:val="00DA1A2D"/>
    <w:rsid w:val="00DA66DC"/>
    <w:rsid w:val="00DA7687"/>
    <w:rsid w:val="00DB7A5B"/>
    <w:rsid w:val="00DC3892"/>
    <w:rsid w:val="00DC6644"/>
    <w:rsid w:val="00DC7905"/>
    <w:rsid w:val="00DD6EF7"/>
    <w:rsid w:val="00DE2688"/>
    <w:rsid w:val="00DE776A"/>
    <w:rsid w:val="00DF18FF"/>
    <w:rsid w:val="00DF4F35"/>
    <w:rsid w:val="00E00396"/>
    <w:rsid w:val="00E02320"/>
    <w:rsid w:val="00E03A07"/>
    <w:rsid w:val="00E045F5"/>
    <w:rsid w:val="00E05DF7"/>
    <w:rsid w:val="00E13C70"/>
    <w:rsid w:val="00E17EF1"/>
    <w:rsid w:val="00E17FE1"/>
    <w:rsid w:val="00E207CF"/>
    <w:rsid w:val="00E259AD"/>
    <w:rsid w:val="00E3068B"/>
    <w:rsid w:val="00E32E49"/>
    <w:rsid w:val="00E51EB1"/>
    <w:rsid w:val="00E52A51"/>
    <w:rsid w:val="00E5301F"/>
    <w:rsid w:val="00E53960"/>
    <w:rsid w:val="00E671FD"/>
    <w:rsid w:val="00E73018"/>
    <w:rsid w:val="00E73E88"/>
    <w:rsid w:val="00E751FB"/>
    <w:rsid w:val="00E84B48"/>
    <w:rsid w:val="00E8530D"/>
    <w:rsid w:val="00E932EA"/>
    <w:rsid w:val="00E965C2"/>
    <w:rsid w:val="00EA145B"/>
    <w:rsid w:val="00EC139A"/>
    <w:rsid w:val="00EC451E"/>
    <w:rsid w:val="00EC7D0D"/>
    <w:rsid w:val="00ED592A"/>
    <w:rsid w:val="00ED7736"/>
    <w:rsid w:val="00EE15EC"/>
    <w:rsid w:val="00EE17DF"/>
    <w:rsid w:val="00EF23F5"/>
    <w:rsid w:val="00EF594F"/>
    <w:rsid w:val="00EF7867"/>
    <w:rsid w:val="00F15A21"/>
    <w:rsid w:val="00F164A9"/>
    <w:rsid w:val="00F16BCF"/>
    <w:rsid w:val="00F22107"/>
    <w:rsid w:val="00F238AE"/>
    <w:rsid w:val="00F27D35"/>
    <w:rsid w:val="00F30E05"/>
    <w:rsid w:val="00F328D9"/>
    <w:rsid w:val="00F4168A"/>
    <w:rsid w:val="00F51486"/>
    <w:rsid w:val="00F53A80"/>
    <w:rsid w:val="00F54527"/>
    <w:rsid w:val="00F57C0B"/>
    <w:rsid w:val="00F703F1"/>
    <w:rsid w:val="00F71794"/>
    <w:rsid w:val="00F731F1"/>
    <w:rsid w:val="00F81F7D"/>
    <w:rsid w:val="00F95681"/>
    <w:rsid w:val="00F966B8"/>
    <w:rsid w:val="00FA589D"/>
    <w:rsid w:val="00FA6405"/>
    <w:rsid w:val="00FA77B1"/>
    <w:rsid w:val="00FB09C7"/>
    <w:rsid w:val="00FB2039"/>
    <w:rsid w:val="00FB38CB"/>
    <w:rsid w:val="00FB3ADD"/>
    <w:rsid w:val="00FB5DCC"/>
    <w:rsid w:val="00FC6321"/>
    <w:rsid w:val="00FE2661"/>
    <w:rsid w:val="0505DCAD"/>
    <w:rsid w:val="0CFE81BA"/>
    <w:rsid w:val="0E2F3880"/>
    <w:rsid w:val="0F788A92"/>
    <w:rsid w:val="1F4B21C6"/>
    <w:rsid w:val="1FC3386A"/>
    <w:rsid w:val="252B6359"/>
    <w:rsid w:val="2669928C"/>
    <w:rsid w:val="2A2BF130"/>
    <w:rsid w:val="2A92D7CA"/>
    <w:rsid w:val="2B30EBBA"/>
    <w:rsid w:val="2BA5DDEB"/>
    <w:rsid w:val="2DC231E5"/>
    <w:rsid w:val="303EDF5C"/>
    <w:rsid w:val="30FC57A7"/>
    <w:rsid w:val="313C9CFF"/>
    <w:rsid w:val="3DF0C5D8"/>
    <w:rsid w:val="3FEEBAA3"/>
    <w:rsid w:val="44FE7661"/>
    <w:rsid w:val="487D308C"/>
    <w:rsid w:val="4BE79978"/>
    <w:rsid w:val="4D44A5F7"/>
    <w:rsid w:val="4E49A522"/>
    <w:rsid w:val="5010D76C"/>
    <w:rsid w:val="5044B78F"/>
    <w:rsid w:val="53303B3D"/>
    <w:rsid w:val="5750A7B8"/>
    <w:rsid w:val="59DA7513"/>
    <w:rsid w:val="5FE53C37"/>
    <w:rsid w:val="6A9168BC"/>
    <w:rsid w:val="71A0D94A"/>
    <w:rsid w:val="76617370"/>
    <w:rsid w:val="7CBA6DBA"/>
    <w:rsid w:val="7F4CC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DA2BA"/>
  <w15:chartTrackingRefBased/>
  <w15:docId w15:val="{C40F31AE-A232-423A-BC21-2E34DDF5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5F5"/>
    <w:pPr>
      <w:keepNext/>
      <w:keepLines/>
      <w:spacing w:before="360" w:after="80"/>
      <w:jc w:val="center"/>
      <w:outlineLvl w:val="0"/>
    </w:pPr>
    <w:rPr>
      <w:rFonts w:ascii="Segoe UI" w:eastAsiaTheme="majorEastAsia" w:hAnsi="Segoe UI" w:cstheme="majorBidi"/>
      <w:b/>
      <w:color w:val="000000" w:themeColor="text1"/>
      <w:sz w:val="3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B7"/>
    <w:pPr>
      <w:keepNext/>
      <w:keepLines/>
      <w:spacing w:before="280" w:after="200"/>
      <w:outlineLvl w:val="1"/>
    </w:pPr>
    <w:rPr>
      <w:rFonts w:ascii="Segoe UI" w:eastAsiaTheme="majorEastAsia" w:hAnsi="Segoe UI" w:cstheme="majorBidi"/>
      <w:b/>
      <w:color w:val="000000" w:themeColor="text1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31D"/>
    <w:pPr>
      <w:keepNext/>
      <w:keepLines/>
      <w:spacing w:before="40" w:after="0" w:line="240" w:lineRule="auto"/>
      <w:outlineLvl w:val="2"/>
    </w:pPr>
    <w:rPr>
      <w:rFonts w:ascii="Segoe UI" w:eastAsiaTheme="majorEastAsia" w:hAnsi="Segoe UI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5F5"/>
    <w:rPr>
      <w:rFonts w:ascii="Segoe UI" w:eastAsiaTheme="majorEastAsia" w:hAnsi="Segoe UI" w:cstheme="majorBidi"/>
      <w:b/>
      <w:color w:val="000000" w:themeColor="text1"/>
      <w:sz w:val="3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13B7"/>
    <w:rPr>
      <w:rFonts w:ascii="Segoe UI" w:eastAsiaTheme="majorEastAsia" w:hAnsi="Segoe UI" w:cstheme="majorBidi"/>
      <w:b/>
      <w:color w:val="000000" w:themeColor="text1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731D"/>
    <w:rPr>
      <w:rFonts w:ascii="Segoe UI" w:eastAsiaTheme="majorEastAsia" w:hAnsi="Segoe UI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27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172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1727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81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4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0D0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39"/>
  </w:style>
  <w:style w:type="paragraph" w:styleId="Footer">
    <w:name w:val="footer"/>
    <w:basedOn w:val="Normal"/>
    <w:link w:val="FooterChar"/>
    <w:uiPriority w:val="99"/>
    <w:unhideWhenUsed/>
    <w:rsid w:val="0034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839"/>
  </w:style>
  <w:style w:type="character" w:styleId="CommentReference">
    <w:name w:val="annotation reference"/>
    <w:basedOn w:val="DefaultParagraphFont"/>
    <w:uiPriority w:val="99"/>
    <w:semiHidden/>
    <w:unhideWhenUsed/>
    <w:rsid w:val="00451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B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C90"/>
    <w:pPr>
      <w:spacing w:after="0" w:line="240" w:lineRule="auto"/>
    </w:pPr>
  </w:style>
  <w:style w:type="paragraph" w:customStyle="1" w:styleId="Style1">
    <w:name w:val="Style 1"/>
    <w:basedOn w:val="NoSpacing"/>
    <w:next w:val="NoSpacing"/>
    <w:link w:val="Style1Char"/>
    <w:qFormat/>
    <w:rsid w:val="00F238AE"/>
    <w:pPr>
      <w:spacing w:before="200" w:line="276" w:lineRule="auto"/>
      <w:outlineLvl w:val="2"/>
    </w:pPr>
    <w:rPr>
      <w:rFonts w:ascii="Segoe UI" w:hAnsi="Segoe UI" w:cs="Segoe UI"/>
      <w:b/>
      <w:bCs/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1"/>
    <w:rsid w:val="00F238AE"/>
  </w:style>
  <w:style w:type="character" w:customStyle="1" w:styleId="Style1Char">
    <w:name w:val="Style 1 Char"/>
    <w:basedOn w:val="NoSpacingChar"/>
    <w:link w:val="Style1"/>
    <w:rsid w:val="00F238AE"/>
    <w:rPr>
      <w:rFonts w:ascii="Segoe UI" w:hAnsi="Segoe UI" w:cs="Segoe U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cyf.wa.gov/services/foster-youth/etv" TargetMode="External"/><Relationship Id="rId5" Type="http://schemas.openxmlformats.org/officeDocument/2006/relationships/styles" Target="styles.xml"/><Relationship Id="rId10" Type="http://schemas.openxmlformats.org/officeDocument/2006/relationships/hyperlink" Target="https://wsac.wa.gov/college-credit-high-sch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0E570628FB14CA3B64880EE113486" ma:contentTypeVersion="17" ma:contentTypeDescription="Create a new document." ma:contentTypeScope="" ma:versionID="97d832cbd93fcd84d4ba38da8a997150">
  <xsd:schema xmlns:xsd="http://www.w3.org/2001/XMLSchema" xmlns:xs="http://www.w3.org/2001/XMLSchema" xmlns:p="http://schemas.microsoft.com/office/2006/metadata/properties" xmlns:ns2="7923a052-dad2-4823-ade6-97ec546a8bc9" xmlns:ns3="33d416a5-0fd3-4733-a936-b8b1200aae92" targetNamespace="http://schemas.microsoft.com/office/2006/metadata/properties" ma:root="true" ma:fieldsID="c79bcb7bd58f4ee0704b07d0c7b4b4a4" ns2:_="" ns3:_="">
    <xsd:import namespace="7923a052-dad2-4823-ade6-97ec546a8bc9"/>
    <xsd:import namespace="33d416a5-0fd3-4733-a936-b8b1200aa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a052-dad2-4823-ade6-97ec546a8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416a5-0fd3-4733-a936-b8b1200aae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e103b5-8352-41ee-8737-dc5204c96899}" ma:internalName="TaxCatchAll" ma:showField="CatchAllData" ma:web="33d416a5-0fd3-4733-a936-b8b1200aa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23a052-dad2-4823-ade6-97ec546a8bc9">
      <Terms xmlns="http://schemas.microsoft.com/office/infopath/2007/PartnerControls"/>
    </lcf76f155ced4ddcb4097134ff3c332f>
    <TaxCatchAll xmlns="33d416a5-0fd3-4733-a936-b8b1200aae92" xsi:nil="true"/>
  </documentManagement>
</p:properties>
</file>

<file path=customXml/itemProps1.xml><?xml version="1.0" encoding="utf-8"?>
<ds:datastoreItem xmlns:ds="http://schemas.openxmlformats.org/officeDocument/2006/customXml" ds:itemID="{E07E19BC-82D4-4478-8516-B300665FF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6B820-897D-4E41-96F5-3A196ECA7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3a052-dad2-4823-ade6-97ec546a8bc9"/>
    <ds:schemaRef ds:uri="33d416a5-0fd3-4733-a936-b8b1200aa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F007E-7E04-4E9A-BBEF-FF9F38EAAA22}">
  <ds:schemaRefs>
    <ds:schemaRef ds:uri="http://schemas.microsoft.com/office/infopath/2007/PartnerControls"/>
    <ds:schemaRef ds:uri="http://schemas.openxmlformats.org/package/2006/metadata/core-properties"/>
    <ds:schemaRef ds:uri="33d416a5-0fd3-4733-a936-b8b1200aae92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7923a052-dad2-4823-ade6-97ec546a8b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Credit Notification Letter Template</vt:lpstr>
    </vt:vector>
  </TitlesOfParts>
  <Company>OSPI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Credit Notification Letter Template - Russian</dc:title>
  <dc:subject>Dual credit, Running Start, CTE, Advanced Platement, Cambridge International, College in the High School, International Baccalaureate, Open Doors</dc:subject>
  <dc:creator>OSPI - Dual Credit</dc:creator>
  <cp:keywords>Dual credit, Running Start, CTE, Advanced Platement, Cambridge International, College in the High School, International Baccalaureate, Open Doors</cp:keywords>
  <dc:description/>
  <cp:lastModifiedBy>Sara Foppiano</cp:lastModifiedBy>
  <cp:revision>2</cp:revision>
  <cp:lastPrinted>2025-06-06T20:49:00Z</cp:lastPrinted>
  <dcterms:created xsi:type="dcterms:W3CDTF">2025-08-22T23:30:00Z</dcterms:created>
  <dcterms:modified xsi:type="dcterms:W3CDTF">2025-08-22T23:30:00Z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2024-11-08T21:14:17Z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95324332-3ec8-4f4e-ac13-c2bc934146e1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0x0101008140E570628FB14CA3B64880EE113486</vt:lpwstr>
  </property>
  <property fmtid="{D5CDD505-2E9C-101B-9397-08002B2CF9AE}" pid="10" name="MediaServiceImageTags">
    <vt:lpwstr/>
  </property>
</Properties>
</file>