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D4E3F7A" w14:textId="77777777" w:rsidR="000D766D" w:rsidRPr="000D766D" w:rsidRDefault="000D766D" w:rsidP="000D766D">
            <w:pPr>
              <w:tabs>
                <w:tab w:val="left" w:pos="630"/>
              </w:tabs>
              <w:ind w:left="446" w:right="170" w:hanging="360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 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1D35CECD" w14:textId="77777777" w:rsidR="000D766D" w:rsidRDefault="000D766D" w:rsidP="000D766D">
            <w:pPr>
              <w:pStyle w:val="Default"/>
              <w:ind w:left="446" w:right="170" w:hanging="36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Holds </w:t>
            </w:r>
            <w:proofErr w:type="gramStart"/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>current status</w:t>
            </w:r>
            <w:proofErr w:type="gramEnd"/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as a nonprofit organization, as required by </w:t>
            </w:r>
            <w:hyperlink r:id="rId8" w:history="1">
              <w:r w:rsidRPr="000D766D">
                <w:rPr>
                  <w:rStyle w:val="Hyperlink"/>
                  <w:rFonts w:ascii="Segoe UI" w:hAnsi="Segoe UI" w:cs="Segoe UI"/>
                  <w:bCs/>
                  <w:iCs/>
                  <w:sz w:val="22"/>
                  <w:szCs w:val="22"/>
                </w:rPr>
                <w:t>RCW 28A.300.115</w:t>
              </w:r>
            </w:hyperlink>
          </w:p>
          <w:p w14:paraId="3DE61B0A" w14:textId="07CEA252" w:rsidR="000D766D" w:rsidRPr="000D766D" w:rsidRDefault="000D766D" w:rsidP="000D766D">
            <w:pPr>
              <w:pStyle w:val="Default"/>
              <w:ind w:left="446" w:right="170" w:hanging="36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Expertise in Holocaust and genocide education</w:t>
            </w:r>
          </w:p>
          <w:p w14:paraId="3FA821E1" w14:textId="77777777" w:rsidR="000D766D" w:rsidRPr="000D766D" w:rsidRDefault="000D766D" w:rsidP="000D766D">
            <w:pPr>
              <w:pStyle w:val="Default"/>
              <w:ind w:left="446" w:right="170" w:hanging="36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Expertise in secondary public education (middle school, junior high school, and high school)</w:t>
            </w:r>
          </w:p>
          <w:p w14:paraId="30288703" w14:textId="77777777" w:rsidR="000D766D" w:rsidRPr="000D766D" w:rsidRDefault="000D766D" w:rsidP="000D766D">
            <w:pPr>
              <w:pStyle w:val="Default"/>
              <w:ind w:left="446" w:right="170" w:hanging="36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Possesses a catalog of instructional resources related to Holocaust and genocide education that align or can be brought into alignment with the guidelines and best practices previously established under </w:t>
            </w:r>
            <w:hyperlink r:id="rId9" w:history="1">
              <w:r w:rsidRPr="000D766D">
                <w:rPr>
                  <w:rStyle w:val="Hyperlink"/>
                  <w:rFonts w:ascii="Segoe UI" w:hAnsi="Segoe UI" w:cs="Segoe UI"/>
                  <w:bCs/>
                  <w:sz w:val="22"/>
                  <w:szCs w:val="22"/>
                </w:rPr>
                <w:t>RCW 28A.300.115</w:t>
              </w:r>
            </w:hyperlink>
          </w:p>
          <w:p w14:paraId="1DD04280" w14:textId="77777777" w:rsidR="000D766D" w:rsidRPr="000D766D" w:rsidRDefault="000D766D" w:rsidP="000D766D">
            <w:pPr>
              <w:tabs>
                <w:tab w:val="left" w:pos="1080"/>
              </w:tabs>
              <w:ind w:left="446" w:right="170" w:hanging="360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Ability to provide professional learning opportunities for educators that align with the definition and scope of professional learning established in </w:t>
            </w:r>
            <w:hyperlink r:id="rId10" w:history="1">
              <w:r w:rsidRPr="000D766D">
                <w:rPr>
                  <w:rStyle w:val="Hyperlink"/>
                  <w:rFonts w:ascii="Segoe UI" w:hAnsi="Segoe UI" w:cs="Segoe UI"/>
                  <w:b w:val="0"/>
                  <w:bCs/>
                  <w:sz w:val="22"/>
                  <w:szCs w:val="22"/>
                </w:rPr>
                <w:t>RCW 28A.415.430</w:t>
              </w:r>
            </w:hyperlink>
          </w:p>
          <w:p w14:paraId="71CF7B23" w14:textId="20665885" w:rsidR="000276E2" w:rsidRPr="000D766D" w:rsidRDefault="000D766D" w:rsidP="000D766D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0D766D">
              <w:rPr>
                <w:rFonts w:ascii="Segoe UI" w:hAnsi="Segoe UI" w:cs="Segoe UI"/>
                <w:bCs/>
                <w:sz w:val="22"/>
                <w:szCs w:val="22"/>
              </w:rPr>
              <w:t xml:space="preserve"> Ability to collect, analyze, and provide qualitative and/or quantitative data centered around educator participation and feedback</w:t>
            </w:r>
          </w:p>
          <w:p w14:paraId="34984AD8" w14:textId="77777777" w:rsidR="000D766D" w:rsidRDefault="000D766D" w:rsidP="000D766D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D5FDB38" w14:textId="77777777" w:rsidR="000D766D" w:rsidRPr="00CF6B12" w:rsidRDefault="000D766D" w:rsidP="000D766D">
            <w:pPr>
              <w:pStyle w:val="Default"/>
              <w:ind w:left="446" w:right="260" w:hanging="3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B12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F6B12">
              <w:rPr>
                <w:rFonts w:ascii="Segoe UI" w:hAnsi="Segoe UI" w:cs="Segoe UI"/>
                <w:sz w:val="21"/>
                <w:szCs w:val="21"/>
              </w:rPr>
            </w: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F6B12">
              <w:rPr>
                <w:rFonts w:ascii="Segoe UI" w:hAnsi="Segoe UI" w:cs="Segoe UI"/>
                <w:sz w:val="21"/>
                <w:szCs w:val="21"/>
              </w:rPr>
              <w:t xml:space="preserve"> Ability to provide evidence of </w:t>
            </w:r>
            <w:proofErr w:type="gramStart"/>
            <w:r w:rsidRPr="00CF6B12">
              <w:rPr>
                <w:rFonts w:ascii="Segoe UI" w:hAnsi="Segoe UI" w:cs="Segoe UI"/>
                <w:sz w:val="21"/>
                <w:szCs w:val="21"/>
              </w:rPr>
              <w:t>current status</w:t>
            </w:r>
            <w:proofErr w:type="gramEnd"/>
            <w:r w:rsidRPr="00CF6B12">
              <w:rPr>
                <w:rFonts w:ascii="Segoe UI" w:hAnsi="Segoe UI" w:cs="Segoe UI"/>
                <w:sz w:val="21"/>
                <w:szCs w:val="21"/>
              </w:rPr>
              <w:t xml:space="preserve"> as an approved Clock Hour Provider in Washington State, as determined by the Professional Educator Standards Board</w:t>
            </w:r>
          </w:p>
          <w:p w14:paraId="4169D7BF" w14:textId="77777777" w:rsidR="000D766D" w:rsidRPr="00CF6B12" w:rsidRDefault="000D766D" w:rsidP="000D766D">
            <w:pPr>
              <w:pStyle w:val="Default"/>
              <w:ind w:left="90" w:right="2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B12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F6B12">
              <w:rPr>
                <w:rFonts w:ascii="Segoe UI" w:hAnsi="Segoe UI" w:cs="Segoe UI"/>
                <w:sz w:val="21"/>
                <w:szCs w:val="21"/>
              </w:rPr>
            </w: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F6B12">
              <w:rPr>
                <w:sz w:val="21"/>
                <w:szCs w:val="21"/>
              </w:rPr>
              <w:t xml:space="preserve"> </w:t>
            </w:r>
            <w:r w:rsidRPr="00CF6B12">
              <w:rPr>
                <w:rFonts w:ascii="Segoe UI" w:hAnsi="Segoe UI" w:cs="Segoe UI"/>
                <w:sz w:val="21"/>
                <w:szCs w:val="21"/>
              </w:rPr>
              <w:t xml:space="preserve">Staff, subcontractor, and/or other organizational expertise </w:t>
            </w:r>
            <w:proofErr w:type="gramStart"/>
            <w:r w:rsidRPr="00CF6B12">
              <w:rPr>
                <w:rFonts w:ascii="Segoe UI" w:hAnsi="Segoe UI" w:cs="Segoe UI"/>
                <w:sz w:val="21"/>
                <w:szCs w:val="21"/>
              </w:rPr>
              <w:t>includes</w:t>
            </w:r>
            <w:proofErr w:type="gramEnd"/>
            <w:r w:rsidRPr="00CF6B12">
              <w:rPr>
                <w:rFonts w:ascii="Segoe UI" w:hAnsi="Segoe UI" w:cs="Segoe UI"/>
                <w:sz w:val="21"/>
                <w:szCs w:val="21"/>
              </w:rPr>
              <w:t>:</w:t>
            </w:r>
          </w:p>
          <w:p w14:paraId="1486A384" w14:textId="77777777" w:rsidR="000D766D" w:rsidRPr="00CF6B12" w:rsidRDefault="000D766D" w:rsidP="000D766D">
            <w:pPr>
              <w:pStyle w:val="Default"/>
              <w:numPr>
                <w:ilvl w:val="1"/>
                <w:numId w:val="4"/>
              </w:numPr>
              <w:ind w:left="446" w:right="260" w:firstLine="634"/>
              <w:jc w:val="both"/>
              <w:rPr>
                <w:sz w:val="21"/>
                <w:szCs w:val="21"/>
              </w:rPr>
            </w:pPr>
            <w:r w:rsidRPr="00CF6B12">
              <w:rPr>
                <w:rFonts w:ascii="Segoe UI" w:hAnsi="Segoe UI" w:cs="Segoe UI"/>
                <w:sz w:val="21"/>
                <w:szCs w:val="21"/>
              </w:rPr>
              <w:t>Contract management</w:t>
            </w:r>
          </w:p>
          <w:p w14:paraId="0C3BAC5D" w14:textId="77777777" w:rsidR="000D766D" w:rsidRPr="000D766D" w:rsidRDefault="000D766D" w:rsidP="000D766D">
            <w:pPr>
              <w:pStyle w:val="Default"/>
              <w:ind w:left="446" w:right="260" w:hanging="3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B12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CF6B12">
              <w:rPr>
                <w:rFonts w:ascii="Segoe UI" w:hAnsi="Segoe UI" w:cs="Segoe UI"/>
                <w:sz w:val="21"/>
                <w:szCs w:val="21"/>
              </w:rPr>
            </w: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CF6B12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CF6B12">
              <w:rPr>
                <w:rFonts w:ascii="Segoe UI" w:hAnsi="Segoe UI" w:cs="Segoe UI"/>
                <w:sz w:val="21"/>
                <w:szCs w:val="21"/>
              </w:rPr>
              <w:t xml:space="preserve"> Ability to provide one or more examples of adjustments made to educational service based on </w:t>
            </w:r>
            <w:r w:rsidRPr="000D766D">
              <w:rPr>
                <w:rFonts w:ascii="Segoe UI" w:hAnsi="Segoe UI" w:cs="Segoe UI"/>
                <w:sz w:val="21"/>
                <w:szCs w:val="21"/>
              </w:rPr>
              <w:t>educator feedback</w:t>
            </w:r>
          </w:p>
          <w:p w14:paraId="41090A24" w14:textId="6850221B" w:rsidR="00F970F2" w:rsidRPr="006C59E3" w:rsidRDefault="000D766D" w:rsidP="000D766D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D766D">
              <w:rPr>
                <w:rFonts w:ascii="Segoe UI" w:hAnsi="Segoe UI" w:cs="Segoe UI"/>
                <w:b w:val="0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66D">
              <w:rPr>
                <w:rFonts w:ascii="Segoe UI" w:hAnsi="Segoe UI" w:cs="Segoe UI"/>
                <w:b w:val="0"/>
                <w:sz w:val="21"/>
                <w:szCs w:val="21"/>
              </w:rPr>
              <w:instrText xml:space="preserve"> FORMCHECKBOX </w:instrText>
            </w:r>
            <w:r w:rsidRPr="000D766D">
              <w:rPr>
                <w:rFonts w:ascii="Segoe UI" w:hAnsi="Segoe UI" w:cs="Segoe UI"/>
                <w:b w:val="0"/>
                <w:sz w:val="21"/>
                <w:szCs w:val="21"/>
              </w:rPr>
            </w:r>
            <w:r w:rsidRPr="000D766D">
              <w:rPr>
                <w:rFonts w:ascii="Segoe UI" w:hAnsi="Segoe UI" w:cs="Segoe UI"/>
                <w:b w:val="0"/>
                <w:sz w:val="21"/>
                <w:szCs w:val="21"/>
              </w:rPr>
              <w:fldChar w:fldCharType="separate"/>
            </w:r>
            <w:r w:rsidRPr="000D766D">
              <w:rPr>
                <w:rFonts w:ascii="Segoe UI" w:hAnsi="Segoe UI" w:cs="Segoe UI"/>
                <w:b w:val="0"/>
                <w:sz w:val="21"/>
                <w:szCs w:val="21"/>
              </w:rPr>
              <w:fldChar w:fldCharType="end"/>
            </w:r>
            <w:r w:rsidRPr="000D766D">
              <w:rPr>
                <w:b w:val="0"/>
                <w:sz w:val="21"/>
                <w:szCs w:val="21"/>
              </w:rPr>
              <w:t xml:space="preserve"> </w:t>
            </w:r>
            <w:r w:rsidRPr="000D766D">
              <w:rPr>
                <w:rFonts w:ascii="Segoe UI" w:hAnsi="Segoe UI" w:cs="Segoe UI"/>
                <w:b w:val="0"/>
                <w:sz w:val="21"/>
                <w:szCs w:val="21"/>
              </w:rPr>
              <w:t>Experience facilitating learning and professional development for Washington State educators.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01B3A647" w14:textId="5CEE6C50" w:rsidR="00940269" w:rsidRPr="006C59E3" w:rsidRDefault="00F970F2" w:rsidP="000D766D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sectPr w:rsidR="00940269" w:rsidRPr="006C59E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14186B07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0D766D">
      <w:rPr>
        <w:rFonts w:ascii="Segoe UI" w:hAnsi="Segoe UI" w:cs="Segoe UI"/>
        <w:b w:val="0"/>
        <w:bCs/>
        <w:sz w:val="20"/>
      </w:rPr>
      <w:t>2026-02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71F75"/>
    <w:multiLevelType w:val="hybridMultilevel"/>
    <w:tmpl w:val="D6B209FE"/>
    <w:lvl w:ilvl="0" w:tplc="C9BA5A7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3"/>
  </w:num>
  <w:num w:numId="2" w16cid:durableId="1454787943">
    <w:abstractNumId w:val="0"/>
  </w:num>
  <w:num w:numId="3" w16cid:durableId="1961571731">
    <w:abstractNumId w:val="1"/>
  </w:num>
  <w:num w:numId="4" w16cid:durableId="90178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TyM5EqZBBVEPV0P8SXAm32A+0wk07r8fnKunCSI0EFGB9fHL1mjtmWFsmWlUpmOahVHcmnCyS88oPV3f4+FAg==" w:salt="kD/3a+L306lXMRbktdwj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0D766D"/>
    <w:rsid w:val="001F5716"/>
    <w:rsid w:val="006C59E3"/>
    <w:rsid w:val="00853CC8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uiPriority w:val="99"/>
    <w:rsid w:val="000D7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28A.300.1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leg.wa.gov/rcw/default.aspx?cite=28A.415.4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leg.wa.gov/rcw/default.aspx?cite=28A.300.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2025-09-17T16:02:00Z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2025-09-17T16:02:44Z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e2784f6f-c9ff-4798-89bb-e529b6bc943e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