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E2BCC02" w14:textId="77777777" w:rsidR="0038039E" w:rsidRDefault="0038039E" w:rsidP="00380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513E56CC" w14:textId="77777777" w:rsidR="0038039E" w:rsidRPr="007E60EC" w:rsidRDefault="0038039E" w:rsidP="00380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E60EC">
              <w:rPr>
                <w:rFonts w:ascii="Segoe UI" w:hAnsi="Segoe UI" w:cs="Segoe UI"/>
                <w:sz w:val="22"/>
                <w:szCs w:val="22"/>
              </w:rPr>
              <w:t xml:space="preserve">Maintains an active license as an attorney with the Washington State Bar Association.  </w:t>
            </w:r>
          </w:p>
          <w:p w14:paraId="71CF7B23" w14:textId="5F94A36E" w:rsidR="000276E2" w:rsidRDefault="0038039E" w:rsidP="00380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E60EC">
              <w:rPr>
                <w:rFonts w:ascii="Segoe UI" w:hAnsi="Segoe UI" w:cs="Segoe UI"/>
                <w:sz w:val="22"/>
                <w:szCs w:val="22"/>
              </w:rPr>
              <w:t xml:space="preserve">Experience practicing as an attorney and/or adjudicator in civil or administrative legal proceedings.    </w:t>
            </w: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F099F66" w14:textId="77777777" w:rsidR="0038039E" w:rsidRPr="007E60EC" w:rsidRDefault="0038039E" w:rsidP="00380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E60EC">
              <w:rPr>
                <w:rFonts w:ascii="Segoe UI" w:hAnsi="Segoe UI" w:cs="Segoe UI"/>
                <w:sz w:val="22"/>
                <w:szCs w:val="22"/>
              </w:rPr>
              <w:t xml:space="preserve">Experience in administrative litigation, appeals, and procedure under the Washington Administrative Procedure Act (Chapter 34.05 RCW).  </w:t>
            </w:r>
          </w:p>
          <w:p w14:paraId="7F34C2C0" w14:textId="77777777" w:rsidR="0038039E" w:rsidRPr="007E60EC" w:rsidRDefault="0038039E" w:rsidP="0038039E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E60EC">
              <w:rPr>
                <w:rFonts w:ascii="Segoe UI" w:hAnsi="Segoe UI" w:cs="Segoe UI"/>
                <w:sz w:val="22"/>
                <w:szCs w:val="22"/>
              </w:rPr>
              <w:t>Knowledge of educator standards of conduct, particularly the Code of Professional Conduct (Chapter 181-87 WAC).</w:t>
            </w:r>
          </w:p>
          <w:p w14:paraId="41090A24" w14:textId="26203085" w:rsidR="00F970F2" w:rsidRPr="006C59E3" w:rsidRDefault="0038039E" w:rsidP="0038039E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8039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Experience as an adjudicator in administrative appeals.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8D" w14:textId="77777777" w:rsidR="00890E12" w:rsidRDefault="00890E12" w:rsidP="001F5716">
      <w:r>
        <w:separator/>
      </w:r>
    </w:p>
  </w:endnote>
  <w:endnote w:type="continuationSeparator" w:id="0">
    <w:p w14:paraId="7610C169" w14:textId="77777777" w:rsidR="00890E12" w:rsidRDefault="00890E12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56D506C4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38039E">
      <w:rPr>
        <w:rFonts w:ascii="Segoe UI" w:hAnsi="Segoe UI" w:cs="Segoe UI"/>
        <w:b w:val="0"/>
        <w:bCs/>
        <w:sz w:val="20"/>
      </w:rPr>
      <w:t>2026-17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0765" w14:textId="77777777" w:rsidR="00890E12" w:rsidRDefault="00890E12" w:rsidP="001F5716">
      <w:r>
        <w:separator/>
      </w:r>
    </w:p>
  </w:footnote>
  <w:footnote w:type="continuationSeparator" w:id="0">
    <w:p w14:paraId="6F30CF56" w14:textId="77777777" w:rsidR="00890E12" w:rsidRDefault="00890E12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2"/>
  </w:num>
  <w:num w:numId="2" w16cid:durableId="1454787943">
    <w:abstractNumId w:val="0"/>
  </w:num>
  <w:num w:numId="3" w16cid:durableId="19615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mEFF6AJPNQNB0Qc5MpGqYBvjkhJ7W+vsUkBoq1cW+HxE8KB/D2JKvwO+GlnOsWa9Rjdr0kM4/yJvMSM/hTPQ==" w:salt="o0Z+JEv9KYsA/7noTPaL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D1B18"/>
    <w:rsid w:val="001F5716"/>
    <w:rsid w:val="0038039E"/>
    <w:rsid w:val="006C59E3"/>
    <w:rsid w:val="007C4BF7"/>
    <w:rsid w:val="00890E12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1498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10</cp:revision>
  <dcterms:created xsi:type="dcterms:W3CDTF">2019-10-22T17:37:00Z</dcterms:created>
  <dcterms:modified xsi:type="dcterms:W3CDTF">2026-02-11T17:02:00Z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2026-02-11T17:02:07Z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2185b613-e6ab-44ef-b15e-c4b6adf42331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