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EAEC" w14:textId="77777777" w:rsidR="004F5075" w:rsidRDefault="00553702">
      <w:pPr>
        <w:pStyle w:val="BodyText"/>
        <w:ind w:left="3188"/>
        <w:rPr>
          <w:rFonts w:ascii="Times New Roman" w:hAnsi="Times New Roman"/>
          <w:sz w:val="20"/>
        </w:rPr>
      </w:pPr>
      <w:r>
        <w:rPr>
          <w:rFonts w:ascii="Times New Roman" w:hAnsi="Times New Roman"/>
          <w:noProof/>
          <w:sz w:val="20"/>
          <w:lang w:val="en-US"/>
        </w:rPr>
        <w:drawing>
          <wp:inline distT="0" distB="0" distL="0" distR="0" wp14:anchorId="63DD0396" wp14:editId="1FEA7F10">
            <wp:extent cx="2521992" cy="417766"/>
            <wp:effectExtent l="0" t="0" r="0" b="1905"/>
            <wp:docPr id="1" name="image1.jpeg" title="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21992" cy="417766"/>
                    </a:xfrm>
                    <a:prstGeom prst="rect">
                      <a:avLst/>
                    </a:prstGeom>
                  </pic:spPr>
                </pic:pic>
              </a:graphicData>
            </a:graphic>
          </wp:inline>
        </w:drawing>
      </w:r>
    </w:p>
    <w:p w14:paraId="1A9C4890" w14:textId="77777777" w:rsidR="004F5075" w:rsidRDefault="004F5075">
      <w:pPr>
        <w:pStyle w:val="BodyText"/>
        <w:spacing w:before="5"/>
        <w:rPr>
          <w:rFonts w:ascii="Times New Roman" w:hAnsi="Times New Roman"/>
          <w:sz w:val="8"/>
        </w:rPr>
      </w:pPr>
    </w:p>
    <w:p w14:paraId="78987448" w14:textId="77777777" w:rsidR="004F5075" w:rsidRDefault="00553702">
      <w:pPr>
        <w:pStyle w:val="Title"/>
      </w:pPr>
      <w:r>
        <w:t>Yêu Cầu Cung Cấp Sản Phẩm Thay Thế Sữa Nước – Chăm Sóc Người Lớn</w:t>
      </w:r>
    </w:p>
    <w:p w14:paraId="42434611" w14:textId="77777777" w:rsidR="004F5075" w:rsidRDefault="004F5075">
      <w:pPr>
        <w:pStyle w:val="BodyText"/>
        <w:spacing w:before="6"/>
        <w:rPr>
          <w:b/>
          <w:sz w:val="17"/>
        </w:rPr>
      </w:pPr>
      <w:bookmarkStart w:id="0" w:name="_GoBack"/>
      <w:bookmarkEnd w:id="0"/>
    </w:p>
    <w:p w14:paraId="29E3C674" w14:textId="77777777" w:rsidR="004F5075" w:rsidRDefault="00553702">
      <w:pPr>
        <w:tabs>
          <w:tab w:val="left" w:pos="9639"/>
        </w:tabs>
        <w:spacing w:before="93"/>
        <w:ind w:left="112"/>
        <w:rPr>
          <w:b/>
        </w:rPr>
      </w:pPr>
      <w:r>
        <w:rPr>
          <w:b/>
          <w:spacing w:val="-1"/>
        </w:rPr>
        <w:t xml:space="preserve">Tên Người Lớn Tham Gia: </w:t>
      </w:r>
      <w:r>
        <w:rPr>
          <w:b/>
          <w:u w:val="single"/>
        </w:rPr>
        <w:tab/>
      </w:r>
    </w:p>
    <w:p w14:paraId="22412689" w14:textId="77777777" w:rsidR="004F5075" w:rsidRDefault="004F5075">
      <w:pPr>
        <w:pStyle w:val="BodyText"/>
        <w:spacing w:before="11"/>
        <w:rPr>
          <w:b/>
          <w:sz w:val="13"/>
        </w:rPr>
      </w:pPr>
    </w:p>
    <w:p w14:paraId="387019CE" w14:textId="77777777" w:rsidR="004F5075" w:rsidRDefault="00553702">
      <w:pPr>
        <w:spacing w:before="93"/>
        <w:ind w:left="111"/>
        <w:rPr>
          <w:b/>
        </w:rPr>
      </w:pPr>
      <w:r>
        <w:rPr>
          <w:b/>
          <w:spacing w:val="-1"/>
          <w:u w:val="single"/>
        </w:rPr>
        <w:t>Yêu cầu thay thế sữa:</w:t>
      </w:r>
    </w:p>
    <w:p w14:paraId="3F9ACAFA" w14:textId="77777777" w:rsidR="004F5075" w:rsidRDefault="004F5075">
      <w:pPr>
        <w:pStyle w:val="BodyText"/>
        <w:spacing w:before="3"/>
        <w:rPr>
          <w:b/>
        </w:rPr>
      </w:pPr>
    </w:p>
    <w:p w14:paraId="3069BC2D" w14:textId="77777777" w:rsidR="004F5075" w:rsidRDefault="00553702">
      <w:pPr>
        <w:pStyle w:val="BodyText"/>
        <w:ind w:left="111" w:right="332"/>
      </w:pPr>
      <w:r>
        <w:t xml:space="preserve">Nếu một người lớn tham gia không thể uống sữa bò dạng lỏng do nhu cầu y tế hoặc nhu cầu chế độ ăn khác nhưng </w:t>
      </w:r>
      <w:r>
        <w:rPr>
          <w:b/>
          <w:u w:val="single"/>
        </w:rPr>
        <w:t>không</w:t>
      </w:r>
      <w:r w:rsidRPr="0050385F">
        <w:rPr>
          <w:b/>
        </w:rPr>
        <w:t xml:space="preserve"> </w:t>
      </w:r>
      <w:r>
        <w:t xml:space="preserve">có khuyết tật y tế nào được chẩn đoán, quý vị hoặc trung tâm chăm sóc người trưởng thành có thể chọn cung cấp một trong các loại sản phẩm thay thế sữa không chứa sữa được phê chuẩn hoặc sản phẩm thay thế sữa uy tín dưới đây, tùy theo yêu cầu của quý vị. </w:t>
      </w:r>
    </w:p>
    <w:p w14:paraId="6364DEA4" w14:textId="77777777" w:rsidR="004F5075" w:rsidRDefault="004F5075">
      <w:pPr>
        <w:pStyle w:val="BodyText"/>
      </w:pPr>
    </w:p>
    <w:p w14:paraId="1103A895" w14:textId="4F934643" w:rsidR="004F5075" w:rsidRDefault="00553702" w:rsidP="008C082F">
      <w:pPr>
        <w:pStyle w:val="BodyText"/>
        <w:tabs>
          <w:tab w:val="left" w:pos="9652"/>
        </w:tabs>
        <w:ind w:left="111"/>
        <w:rPr>
          <w:sz w:val="14"/>
        </w:rPr>
      </w:pPr>
      <w:r>
        <w:rPr>
          <w:spacing w:val="-1"/>
        </w:rPr>
        <w:t xml:space="preserve">Xác định lý do tại sao người lớn tham gia đó cần sản phẩm thay thế sữa: </w:t>
      </w:r>
      <w:r w:rsidR="008C082F">
        <w:rPr>
          <w:u w:val="single"/>
        </w:rPr>
        <w:fldChar w:fldCharType="begin">
          <w:ffData>
            <w:name w:val="Text1"/>
            <w:enabled/>
            <w:calcOnExit w:val="0"/>
            <w:textInput>
              <w:default w:val=" ____________________________________________________________________________________"/>
            </w:textInput>
          </w:ffData>
        </w:fldChar>
      </w:r>
      <w:bookmarkStart w:id="1" w:name="Text1"/>
      <w:r w:rsidR="008C082F">
        <w:rPr>
          <w:u w:val="single"/>
        </w:rPr>
        <w:instrText xml:space="preserve"> FORMTEXT </w:instrText>
      </w:r>
      <w:r w:rsidR="008C082F">
        <w:rPr>
          <w:u w:val="single"/>
        </w:rPr>
      </w:r>
      <w:r w:rsidR="008C082F">
        <w:rPr>
          <w:u w:val="single"/>
        </w:rPr>
        <w:fldChar w:fldCharType="separate"/>
      </w:r>
      <w:r w:rsidR="008C082F">
        <w:rPr>
          <w:noProof/>
          <w:u w:val="single"/>
        </w:rPr>
        <w:tab/>
        <w:t>____________________________________________________________________________________</w:t>
      </w:r>
      <w:r w:rsidR="008C082F">
        <w:rPr>
          <w:u w:val="single"/>
        </w:rPr>
        <w:fldChar w:fldCharType="end"/>
      </w:r>
      <w:bookmarkEnd w:id="1"/>
    </w:p>
    <w:p w14:paraId="54671E71" w14:textId="77777777" w:rsidR="004F5075" w:rsidRDefault="00553702">
      <w:pPr>
        <w:pStyle w:val="BodyText"/>
        <w:spacing w:before="93"/>
        <w:ind w:left="111" w:right="546"/>
      </w:pPr>
      <w:r>
        <w:t>Tại thời điểm này, tại Washington chỉ có sáu thương hiệu sản phẩm thay thế sữa không chứa sữa là có chất lượng dinh dưỡng tương đương và có thể được dùng thay cho sữa bò:</w:t>
      </w:r>
    </w:p>
    <w:p w14:paraId="1307A561" w14:textId="77777777" w:rsidR="004F5075" w:rsidRDefault="00553702">
      <w:pPr>
        <w:pStyle w:val="ListParagraph"/>
        <w:numPr>
          <w:ilvl w:val="0"/>
          <w:numId w:val="1"/>
        </w:numPr>
        <w:tabs>
          <w:tab w:val="left" w:pos="835"/>
          <w:tab w:val="left" w:pos="836"/>
        </w:tabs>
        <w:spacing w:before="141" w:line="267" w:lineRule="exact"/>
        <w:ind w:hanging="361"/>
      </w:pPr>
      <w:r>
        <w:t>8th Continent Soymilk - Original và Vanilla</w:t>
      </w:r>
    </w:p>
    <w:p w14:paraId="276022ED" w14:textId="77777777" w:rsidR="004F5075" w:rsidRDefault="00553702">
      <w:pPr>
        <w:pStyle w:val="ListParagraph"/>
        <w:numPr>
          <w:ilvl w:val="0"/>
          <w:numId w:val="1"/>
        </w:numPr>
        <w:tabs>
          <w:tab w:val="left" w:pos="835"/>
          <w:tab w:val="left" w:pos="836"/>
        </w:tabs>
        <w:ind w:hanging="361"/>
      </w:pPr>
      <w:r>
        <w:rPr>
          <w:spacing w:val="1"/>
        </w:rPr>
        <w:t>Silk Soymilk - Original</w:t>
      </w:r>
    </w:p>
    <w:p w14:paraId="2E28A9C7" w14:textId="77777777" w:rsidR="004F5075" w:rsidRDefault="00553702">
      <w:pPr>
        <w:pStyle w:val="ListParagraph"/>
        <w:numPr>
          <w:ilvl w:val="0"/>
          <w:numId w:val="1"/>
        </w:numPr>
        <w:tabs>
          <w:tab w:val="left" w:pos="835"/>
          <w:tab w:val="left" w:pos="836"/>
        </w:tabs>
        <w:ind w:hanging="361"/>
      </w:pPr>
      <w:r>
        <w:rPr>
          <w:spacing w:val="1"/>
        </w:rPr>
        <w:t>Great Value Soymilk - Original từ Wal-Mart (chỉ loại hộp đỏ)</w:t>
      </w:r>
    </w:p>
    <w:p w14:paraId="6905FC4D" w14:textId="77777777" w:rsidR="004F5075" w:rsidRDefault="00553702">
      <w:pPr>
        <w:pStyle w:val="ListParagraph"/>
        <w:numPr>
          <w:ilvl w:val="0"/>
          <w:numId w:val="1"/>
        </w:numPr>
        <w:tabs>
          <w:tab w:val="left" w:pos="835"/>
          <w:tab w:val="left" w:pos="836"/>
        </w:tabs>
        <w:ind w:hanging="361"/>
      </w:pPr>
      <w:r>
        <w:rPr>
          <w:spacing w:val="1"/>
        </w:rPr>
        <w:t>Kirkland Organic Soy - Original (32-oz, ổn định ở nhiệt độ thường)</w:t>
      </w:r>
    </w:p>
    <w:p w14:paraId="25ACFAFA" w14:textId="77777777" w:rsidR="004F5075" w:rsidRDefault="00553702">
      <w:pPr>
        <w:pStyle w:val="ListParagraph"/>
        <w:numPr>
          <w:ilvl w:val="0"/>
          <w:numId w:val="1"/>
        </w:numPr>
        <w:tabs>
          <w:tab w:val="left" w:pos="835"/>
          <w:tab w:val="left" w:pos="836"/>
        </w:tabs>
        <w:ind w:hanging="361"/>
      </w:pPr>
      <w:r>
        <w:rPr>
          <w:spacing w:val="1"/>
        </w:rPr>
        <w:t>Pacific Foods Ultra Soy - Original (32-oz hoặc 8-oz, ổn định ở nhiệt độ thường)</w:t>
      </w:r>
    </w:p>
    <w:p w14:paraId="78251CF6" w14:textId="77777777" w:rsidR="004F5075" w:rsidRDefault="00553702">
      <w:pPr>
        <w:pStyle w:val="ListParagraph"/>
        <w:numPr>
          <w:ilvl w:val="0"/>
          <w:numId w:val="1"/>
        </w:numPr>
        <w:tabs>
          <w:tab w:val="left" w:pos="835"/>
          <w:tab w:val="left" w:pos="836"/>
        </w:tabs>
        <w:spacing w:line="267" w:lineRule="exact"/>
        <w:ind w:hanging="361"/>
      </w:pPr>
      <w:r>
        <w:t>Ripple Dairy-Free Shelf-Stable Milk Original (32-oz hoặc 8-oz), Chocolate (8-oz) hoặc Vanilla (8-oz)</w:t>
      </w:r>
    </w:p>
    <w:p w14:paraId="42D508E5" w14:textId="77777777" w:rsidR="004F5075" w:rsidRDefault="00553702">
      <w:pPr>
        <w:pStyle w:val="BodyText"/>
        <w:spacing w:before="106"/>
        <w:ind w:left="111" w:right="731"/>
        <w:rPr>
          <w:b/>
        </w:rPr>
      </w:pPr>
      <w:r>
        <w:rPr>
          <w:spacing w:val="1"/>
        </w:rPr>
        <w:t xml:space="preserve">Các loại sữa khác cũng có uy tín và có thể dùng thay cho sữa bò dạng lỏng là sữa vị chua, sữa chứa lợi khuẩn acidophilus, sữa khử béo lên men (chế biến thương mại), sữa dê, sữa Kefir, sữa giảm hoặc không chứa lactose (như Lactaid) và sữa hữu cơ. </w:t>
      </w:r>
      <w:r>
        <w:rPr>
          <w:b/>
        </w:rPr>
        <w:t>Lưu ý: phải dùng sữa không chứa chất béo hoặc 1%.</w:t>
      </w:r>
    </w:p>
    <w:p w14:paraId="01C31907" w14:textId="77777777" w:rsidR="004F5075" w:rsidRDefault="004F5075">
      <w:pPr>
        <w:pStyle w:val="BodyText"/>
        <w:spacing w:before="1"/>
        <w:rPr>
          <w:b/>
        </w:rPr>
      </w:pPr>
    </w:p>
    <w:p w14:paraId="0E047D6A" w14:textId="0927803C" w:rsidR="004F5075" w:rsidRPr="0050385F" w:rsidRDefault="00553702" w:rsidP="0050385F">
      <w:pPr>
        <w:pStyle w:val="BodyText"/>
        <w:ind w:left="111"/>
      </w:pPr>
      <w:r>
        <w:rPr>
          <w:spacing w:val="1"/>
        </w:rPr>
        <w:t>Bằng việc điền hết các thông tin bên dưới, người lớn tham gia có thể được cho sử dụng một trong các loại sản phẩm thay thế sữa không chứa sữa được phê chuẩn hoặc loại sữa uy tín khác nêu trên do trung tâm cung cấp (nếu trung tâm lựa chọn), hoặc do quý vị tự chuẩn bị.</w:t>
      </w:r>
    </w:p>
    <w:p w14:paraId="5D4C01FB" w14:textId="77777777" w:rsidR="004F5075" w:rsidRDefault="004F5075">
      <w:pPr>
        <w:pStyle w:val="BodyText"/>
        <w:rPr>
          <w:sz w:val="20"/>
        </w:rPr>
      </w:pPr>
    </w:p>
    <w:p w14:paraId="47F4D60C" w14:textId="77777777" w:rsidR="004F5075" w:rsidRDefault="004F5075">
      <w:pPr>
        <w:pStyle w:val="BodyText"/>
        <w:rPr>
          <w:sz w:val="18"/>
        </w:rPr>
      </w:pPr>
    </w:p>
    <w:p w14:paraId="16C4585D" w14:textId="37B7B6CB" w:rsidR="004F5075" w:rsidRDefault="008C082F">
      <w:pPr>
        <w:pStyle w:val="BodyText"/>
        <w:tabs>
          <w:tab w:val="left" w:pos="779"/>
        </w:tabs>
        <w:spacing w:before="94" w:line="480" w:lineRule="auto"/>
        <w:ind w:left="832" w:right="485" w:hanging="721"/>
      </w:pPr>
      <w:r>
        <w:rPr>
          <w:u w:val="single"/>
        </w:rPr>
        <w:fldChar w:fldCharType="begin">
          <w:ffData>
            <w:name w:val="Check1"/>
            <w:enabled/>
            <w:calcOnExit w:val="0"/>
            <w:checkBox>
              <w:sizeAuto/>
              <w:default w:val="0"/>
            </w:checkBox>
          </w:ffData>
        </w:fldChar>
      </w:r>
      <w:bookmarkStart w:id="2" w:name="Check1"/>
      <w:r>
        <w:rPr>
          <w:u w:val="single"/>
        </w:rPr>
        <w:instrText xml:space="preserve"> FORMCHECKBOX </w:instrText>
      </w:r>
      <w:r>
        <w:rPr>
          <w:u w:val="single"/>
        </w:rPr>
      </w:r>
      <w:r>
        <w:rPr>
          <w:u w:val="single"/>
        </w:rPr>
        <w:fldChar w:fldCharType="end"/>
      </w:r>
      <w:bookmarkEnd w:id="2"/>
      <w:r w:rsidR="00553702">
        <w:t>Tôi yêu cầu trung tâm chăm sóc người trưởng thành cấp cho người lớn tham gia sử dụng loại sản phẩm thay thế sữa không chứa sữa được phê chuẩn hoặc sản phẩm có uy tín được mô tả ở trên cho những bữa ăn cần có sữa.</w:t>
      </w:r>
    </w:p>
    <w:p w14:paraId="057E9EA3" w14:textId="77777777" w:rsidR="004F5075" w:rsidRDefault="004F5075">
      <w:pPr>
        <w:pStyle w:val="BodyText"/>
        <w:spacing w:before="10"/>
        <w:rPr>
          <w:sz w:val="13"/>
        </w:rPr>
      </w:pPr>
    </w:p>
    <w:p w14:paraId="65988531" w14:textId="7C3E3427" w:rsidR="004F5075" w:rsidRDefault="008C082F">
      <w:pPr>
        <w:pStyle w:val="BodyText"/>
        <w:tabs>
          <w:tab w:val="left" w:pos="780"/>
        </w:tabs>
        <w:spacing w:before="93"/>
        <w:ind w:left="832" w:right="685" w:hanging="721"/>
      </w:pPr>
      <w:r>
        <w:rPr>
          <w:u w:val="single"/>
        </w:rPr>
        <w:fldChar w:fldCharType="begin">
          <w:ffData>
            <w:name w:val="Check2"/>
            <w:enabled/>
            <w:calcOnExit w:val="0"/>
            <w:checkBox>
              <w:sizeAuto/>
              <w:default w:val="0"/>
            </w:checkBox>
          </w:ffData>
        </w:fldChar>
      </w:r>
      <w:bookmarkStart w:id="3" w:name="Check2"/>
      <w:r>
        <w:rPr>
          <w:u w:val="single"/>
        </w:rPr>
        <w:instrText xml:space="preserve"> FORMCHECKBOX </w:instrText>
      </w:r>
      <w:r>
        <w:rPr>
          <w:u w:val="single"/>
        </w:rPr>
      </w:r>
      <w:r>
        <w:rPr>
          <w:u w:val="single"/>
        </w:rPr>
        <w:fldChar w:fldCharType="end"/>
      </w:r>
      <w:bookmarkEnd w:id="3"/>
      <w:r w:rsidR="00553702">
        <w:t>Tôi sẽ cung cấp loại sản phẩm thay thế sữa không chứa sữa được phê chuẩn hoặc sản phẩm uy tín để phục vụ cho người lớn tham gia như được mô tả ở trên cho những bữa ăn cần có sữa:</w:t>
      </w:r>
    </w:p>
    <w:p w14:paraId="273A8890" w14:textId="77777777" w:rsidR="004F5075" w:rsidRDefault="004F5075">
      <w:pPr>
        <w:pStyle w:val="BodyText"/>
        <w:rPr>
          <w:sz w:val="20"/>
        </w:rPr>
      </w:pPr>
    </w:p>
    <w:p w14:paraId="0B95B509" w14:textId="1B932C74" w:rsidR="004F5075" w:rsidRDefault="00906DB0" w:rsidP="008C082F">
      <w:pPr>
        <w:pStyle w:val="BodyText"/>
        <w:tabs>
          <w:tab w:val="left" w:pos="885"/>
        </w:tabs>
        <w:spacing w:before="3"/>
        <w:rPr>
          <w:sz w:val="21"/>
        </w:rPr>
      </w:pPr>
      <w:r>
        <w:pict w14:anchorId="2784AF7F">
          <v:shape id="docshape2" o:spid="_x0000_s1026" style="position:absolute;margin-left:93.6pt;margin-top:13.45pt;width:434.6pt;height:.1pt;z-index:-15728128;mso-wrap-distance-left:0;mso-wrap-distance-right:0;mso-position-horizontal-relative:page" coordorigin="1872,269" coordsize="8692,0" path="m1872,269r8692,e" filled="f" strokeweight=".24536mm">
            <v:path arrowok="t"/>
            <w10:wrap type="topAndBottom" anchorx="page"/>
          </v:shape>
        </w:pict>
      </w:r>
      <w:r w:rsidR="008C082F">
        <w:rPr>
          <w:sz w:val="21"/>
        </w:rPr>
        <w:tab/>
      </w:r>
      <w:r w:rsidR="008C082F">
        <w:rPr>
          <w:sz w:val="21"/>
        </w:rPr>
        <w:fldChar w:fldCharType="begin">
          <w:ffData>
            <w:name w:val="Text2"/>
            <w:enabled/>
            <w:calcOnExit w:val="0"/>
            <w:textInput>
              <w:default w:val="_________________________________________________________________________"/>
            </w:textInput>
          </w:ffData>
        </w:fldChar>
      </w:r>
      <w:bookmarkStart w:id="4" w:name="Text2"/>
      <w:r w:rsidR="008C082F">
        <w:rPr>
          <w:sz w:val="21"/>
        </w:rPr>
        <w:instrText xml:space="preserve"> FORMTEXT </w:instrText>
      </w:r>
      <w:r w:rsidR="008C082F">
        <w:rPr>
          <w:sz w:val="21"/>
        </w:rPr>
      </w:r>
      <w:r w:rsidR="008C082F">
        <w:rPr>
          <w:sz w:val="21"/>
        </w:rPr>
        <w:fldChar w:fldCharType="separate"/>
      </w:r>
      <w:r w:rsidR="008C082F">
        <w:rPr>
          <w:noProof/>
          <w:sz w:val="21"/>
        </w:rPr>
        <w:t>_________________________________________________________________________</w:t>
      </w:r>
      <w:r w:rsidR="008C082F">
        <w:rPr>
          <w:sz w:val="21"/>
        </w:rPr>
        <w:fldChar w:fldCharType="end"/>
      </w:r>
      <w:bookmarkEnd w:id="4"/>
    </w:p>
    <w:p w14:paraId="094EE101" w14:textId="77777777" w:rsidR="004F5075" w:rsidRDefault="00553702">
      <w:pPr>
        <w:spacing w:before="1"/>
        <w:ind w:left="832"/>
      </w:pPr>
      <w:r>
        <w:t>(</w:t>
      </w:r>
      <w:r>
        <w:rPr>
          <w:spacing w:val="-1"/>
          <w:sz w:val="16"/>
        </w:rPr>
        <w:t>Tên của loại sản phẩm thay thế sữa không chứa sữa được phê chuẩn hoặc có uy tín</w:t>
      </w:r>
      <w:r>
        <w:t>)</w:t>
      </w:r>
    </w:p>
    <w:p w14:paraId="43CB68BD" w14:textId="4B6F27AE" w:rsidR="004F5075" w:rsidRDefault="00553702">
      <w:pPr>
        <w:pStyle w:val="BodyText"/>
        <w:rPr>
          <w:sz w:val="24"/>
        </w:rPr>
      </w:pPr>
      <w:r>
        <w:rPr>
          <w:sz w:val="24"/>
        </w:rPr>
        <w:t xml:space="preserve"> </w:t>
      </w:r>
    </w:p>
    <w:p w14:paraId="6D7DFC70" w14:textId="684AB537" w:rsidR="004F5075" w:rsidRDefault="00553702">
      <w:pPr>
        <w:pStyle w:val="BodyText"/>
        <w:tabs>
          <w:tab w:val="left" w:pos="7363"/>
          <w:tab w:val="left" w:pos="9606"/>
        </w:tabs>
        <w:spacing w:before="208"/>
        <w:ind w:left="112"/>
      </w:pPr>
      <w:r>
        <w:rPr>
          <w:spacing w:val="-1"/>
        </w:rPr>
        <w:t>Chữ Ký Người Nhà/Người Giám Hộ:</w:t>
      </w:r>
      <w:r w:rsidR="008C082F">
        <w:rPr>
          <w:u w:val="single"/>
        </w:rPr>
        <w:fldChar w:fldCharType="begin">
          <w:ffData>
            <w:name w:val="Text3"/>
            <w:enabled/>
            <w:calcOnExit w:val="0"/>
            <w:textInput>
              <w:default w:val="  "/>
            </w:textInput>
          </w:ffData>
        </w:fldChar>
      </w:r>
      <w:bookmarkStart w:id="5" w:name="Text3"/>
      <w:r w:rsidR="008C082F">
        <w:rPr>
          <w:u w:val="single"/>
        </w:rPr>
        <w:instrText xml:space="preserve"> FORMTEXT </w:instrText>
      </w:r>
      <w:r w:rsidR="008C082F">
        <w:rPr>
          <w:u w:val="single"/>
        </w:rPr>
      </w:r>
      <w:r w:rsidR="008C082F">
        <w:rPr>
          <w:u w:val="single"/>
        </w:rPr>
        <w:fldChar w:fldCharType="separate"/>
      </w:r>
      <w:r w:rsidR="008C082F">
        <w:rPr>
          <w:noProof/>
          <w:u w:val="single"/>
        </w:rPr>
        <w:tab/>
        <w:t xml:space="preserve"> </w:t>
      </w:r>
      <w:r w:rsidR="008C082F">
        <w:rPr>
          <w:u w:val="single"/>
        </w:rPr>
        <w:fldChar w:fldCharType="end"/>
      </w:r>
      <w:bookmarkEnd w:id="5"/>
      <w:r>
        <w:t xml:space="preserve">Ngày: </w:t>
      </w:r>
      <w:r w:rsidR="008C082F">
        <w:rPr>
          <w:u w:val="single"/>
        </w:rPr>
        <w:fldChar w:fldCharType="begin">
          <w:ffData>
            <w:name w:val="Text4"/>
            <w:enabled/>
            <w:calcOnExit w:val="0"/>
            <w:textInput>
              <w:default w:val=" "/>
            </w:textInput>
          </w:ffData>
        </w:fldChar>
      </w:r>
      <w:bookmarkStart w:id="6" w:name="Text4"/>
      <w:r w:rsidR="008C082F">
        <w:rPr>
          <w:u w:val="single"/>
        </w:rPr>
        <w:instrText xml:space="preserve"> FORMTEXT </w:instrText>
      </w:r>
      <w:r w:rsidR="008C082F">
        <w:rPr>
          <w:u w:val="single"/>
        </w:rPr>
      </w:r>
      <w:r w:rsidR="008C082F">
        <w:rPr>
          <w:u w:val="single"/>
        </w:rPr>
        <w:fldChar w:fldCharType="separate"/>
      </w:r>
      <w:r w:rsidR="008C082F">
        <w:rPr>
          <w:noProof/>
          <w:u w:val="single"/>
        </w:rPr>
        <w:tab/>
      </w:r>
      <w:r w:rsidR="008C082F">
        <w:rPr>
          <w:u w:val="single"/>
        </w:rPr>
        <w:fldChar w:fldCharType="end"/>
      </w:r>
      <w:bookmarkEnd w:id="6"/>
    </w:p>
    <w:p w14:paraId="43C03798" w14:textId="77777777" w:rsidR="004F5075" w:rsidRDefault="004F5075">
      <w:pPr>
        <w:pStyle w:val="BodyText"/>
        <w:spacing w:before="2"/>
        <w:rPr>
          <w:sz w:val="23"/>
        </w:rPr>
      </w:pPr>
    </w:p>
    <w:p w14:paraId="40219850" w14:textId="1AB2E334" w:rsidR="004F5075" w:rsidRDefault="0050385F">
      <w:pPr>
        <w:tabs>
          <w:tab w:val="left" w:pos="7994"/>
        </w:tabs>
        <w:spacing w:before="93"/>
        <w:ind w:left="112"/>
        <w:rPr>
          <w:sz w:val="20"/>
        </w:rPr>
      </w:pPr>
      <w:r>
        <w:rPr>
          <w:sz w:val="20"/>
        </w:rPr>
        <w:t>OSPI/Child</w:t>
      </w:r>
      <w:r>
        <w:rPr>
          <w:spacing w:val="-2"/>
          <w:sz w:val="20"/>
        </w:rPr>
        <w:t xml:space="preserve"> </w:t>
      </w:r>
      <w:r>
        <w:rPr>
          <w:sz w:val="20"/>
        </w:rPr>
        <w:t>Nutrition</w:t>
      </w:r>
      <w:r>
        <w:rPr>
          <w:spacing w:val="-3"/>
          <w:sz w:val="20"/>
        </w:rPr>
        <w:t xml:space="preserve"> </w:t>
      </w:r>
      <w:r>
        <w:rPr>
          <w:sz w:val="20"/>
        </w:rPr>
        <w:t>Services</w:t>
      </w:r>
      <w:r w:rsidR="00553702">
        <w:rPr>
          <w:sz w:val="20"/>
        </w:rPr>
        <w:tab/>
      </w:r>
      <w:r w:rsidR="00553702">
        <w:rPr>
          <w:spacing w:val="-2"/>
          <w:sz w:val="20"/>
        </w:rPr>
        <w:t>Tháng 3 năm 2021</w:t>
      </w:r>
    </w:p>
    <w:sectPr w:rsidR="004F5075">
      <w:type w:val="continuous"/>
      <w:pgSz w:w="12240" w:h="15840"/>
      <w:pgMar w:top="34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304"/>
    <w:multiLevelType w:val="hybridMultilevel"/>
    <w:tmpl w:val="5AA6FF40"/>
    <w:lvl w:ilvl="0" w:tplc="06D6A50E">
      <w:numFmt w:val="bullet"/>
      <w:lvlText w:val=""/>
      <w:lvlJc w:val="left"/>
      <w:pPr>
        <w:ind w:left="835" w:hanging="360"/>
      </w:pPr>
      <w:rPr>
        <w:rFonts w:ascii="Symbol" w:eastAsia="Symbol" w:hAnsi="Symbol" w:cs="Symbol" w:hint="default"/>
        <w:b w:val="0"/>
        <w:bCs w:val="0"/>
        <w:i w:val="0"/>
        <w:iCs w:val="0"/>
        <w:w w:val="100"/>
        <w:sz w:val="22"/>
        <w:szCs w:val="22"/>
        <w:lang w:val="vi-VN" w:eastAsia="en-US" w:bidi="ar-SA"/>
      </w:rPr>
    </w:lvl>
    <w:lvl w:ilvl="1" w:tplc="ADD443DE">
      <w:numFmt w:val="bullet"/>
      <w:lvlText w:val="•"/>
      <w:lvlJc w:val="left"/>
      <w:pPr>
        <w:ind w:left="1766" w:hanging="360"/>
      </w:pPr>
      <w:rPr>
        <w:rFonts w:hint="default"/>
        <w:lang w:val="vi-VN" w:eastAsia="en-US" w:bidi="ar-SA"/>
      </w:rPr>
    </w:lvl>
    <w:lvl w:ilvl="2" w:tplc="0038A84A">
      <w:numFmt w:val="bullet"/>
      <w:lvlText w:val="•"/>
      <w:lvlJc w:val="left"/>
      <w:pPr>
        <w:ind w:left="2692" w:hanging="360"/>
      </w:pPr>
      <w:rPr>
        <w:rFonts w:hint="default"/>
        <w:lang w:val="vi-VN" w:eastAsia="en-US" w:bidi="ar-SA"/>
      </w:rPr>
    </w:lvl>
    <w:lvl w:ilvl="3" w:tplc="9E56F256">
      <w:numFmt w:val="bullet"/>
      <w:lvlText w:val="•"/>
      <w:lvlJc w:val="left"/>
      <w:pPr>
        <w:ind w:left="3618" w:hanging="360"/>
      </w:pPr>
      <w:rPr>
        <w:rFonts w:hint="default"/>
        <w:lang w:val="vi-VN" w:eastAsia="en-US" w:bidi="ar-SA"/>
      </w:rPr>
    </w:lvl>
    <w:lvl w:ilvl="4" w:tplc="69EC0F8A">
      <w:numFmt w:val="bullet"/>
      <w:lvlText w:val="•"/>
      <w:lvlJc w:val="left"/>
      <w:pPr>
        <w:ind w:left="4544" w:hanging="360"/>
      </w:pPr>
      <w:rPr>
        <w:rFonts w:hint="default"/>
        <w:lang w:val="vi-VN" w:eastAsia="en-US" w:bidi="ar-SA"/>
      </w:rPr>
    </w:lvl>
    <w:lvl w:ilvl="5" w:tplc="8E62B73E">
      <w:numFmt w:val="bullet"/>
      <w:lvlText w:val="•"/>
      <w:lvlJc w:val="left"/>
      <w:pPr>
        <w:ind w:left="5470" w:hanging="360"/>
      </w:pPr>
      <w:rPr>
        <w:rFonts w:hint="default"/>
        <w:lang w:val="vi-VN" w:eastAsia="en-US" w:bidi="ar-SA"/>
      </w:rPr>
    </w:lvl>
    <w:lvl w:ilvl="6" w:tplc="762C0F7E">
      <w:numFmt w:val="bullet"/>
      <w:lvlText w:val="•"/>
      <w:lvlJc w:val="left"/>
      <w:pPr>
        <w:ind w:left="6396" w:hanging="360"/>
      </w:pPr>
      <w:rPr>
        <w:rFonts w:hint="default"/>
        <w:lang w:val="vi-VN" w:eastAsia="en-US" w:bidi="ar-SA"/>
      </w:rPr>
    </w:lvl>
    <w:lvl w:ilvl="7" w:tplc="A10CF656">
      <w:numFmt w:val="bullet"/>
      <w:lvlText w:val="•"/>
      <w:lvlJc w:val="left"/>
      <w:pPr>
        <w:ind w:left="7322" w:hanging="360"/>
      </w:pPr>
      <w:rPr>
        <w:rFonts w:hint="default"/>
        <w:lang w:val="vi-VN" w:eastAsia="en-US" w:bidi="ar-SA"/>
      </w:rPr>
    </w:lvl>
    <w:lvl w:ilvl="8" w:tplc="D28CF320">
      <w:numFmt w:val="bullet"/>
      <w:lvlText w:val="•"/>
      <w:lvlJc w:val="left"/>
      <w:pPr>
        <w:ind w:left="8248" w:hanging="360"/>
      </w:pPr>
      <w:rPr>
        <w:rFonts w:hint="default"/>
        <w:lang w:val="vi-VN"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5075"/>
    <w:rsid w:val="004F5075"/>
    <w:rsid w:val="0050385F"/>
    <w:rsid w:val="00553702"/>
    <w:rsid w:val="008C082F"/>
    <w:rsid w:val="00906DB0"/>
    <w:rsid w:val="00A859F4"/>
    <w:rsid w:val="00A972F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A4EDFD"/>
  <w15:docId w15:val="{D3DEB11D-88EC-4499-8512-769EB6BA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37" w:right="546"/>
      <w:jc w:val="center"/>
    </w:pPr>
    <w:rPr>
      <w:b/>
      <w:bCs/>
      <w:sz w:val="36"/>
      <w:szCs w:val="36"/>
    </w:rPr>
  </w:style>
  <w:style w:type="paragraph" w:styleId="ListParagraph">
    <w:name w:val="List Paragraph"/>
    <w:basedOn w:val="Normal"/>
    <w:uiPriority w:val="1"/>
    <w:qFormat/>
    <w:pPr>
      <w:spacing w:line="265" w:lineRule="exact"/>
      <w:ind w:left="83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Adult Care</dc:title>
  <dc:creator>OSPI Child Nutrition</dc:creator>
  <cp:keywords>Fluid Milk Substitution;Adult</cp:keywords>
  <cp:lastModifiedBy>Trisha Santee</cp:lastModifiedBy>
  <cp:revision>7</cp:revision>
  <dcterms:created xsi:type="dcterms:W3CDTF">2021-06-11T19:29:00Z</dcterms:created>
  <dcterms:modified xsi:type="dcterms:W3CDTF">2021-09-03T20:46:00Z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