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D6" w:rsidRPr="00F03376" w:rsidRDefault="00AF21DA" w:rsidP="00DA6830">
      <w:pPr>
        <w:pBdr>
          <w:bottom w:val="single" w:sz="6" w:space="1" w:color="auto"/>
        </w:pBdr>
        <w:spacing w:after="0" w:line="240" w:lineRule="auto"/>
        <w:rPr>
          <w:rFonts w:asciiTheme="majorHAnsi" w:eastAsia="PMingLiU" w:hAnsiTheme="majorHAnsi"/>
          <w:b/>
          <w:sz w:val="36"/>
          <w:szCs w:val="36"/>
        </w:rPr>
      </w:pPr>
      <w:bookmarkStart w:id="0" w:name="_GoBack"/>
      <w:bookmarkEnd w:id="0"/>
      <w:r w:rsidRPr="00B74DD6">
        <w:rPr>
          <w:rFonts w:asciiTheme="majorHAnsi" w:eastAsia="PMingLiU" w:hAnsi="PMingLiU" w:hint="eastAsia"/>
          <w:b/>
          <w:sz w:val="32"/>
          <w:szCs w:val="36"/>
          <w:lang w:val="zh-CN" w:eastAsia="zh-TW"/>
        </w:rPr>
        <w:t>「第</w:t>
      </w:r>
      <w:r w:rsidRPr="00B74DD6">
        <w:rPr>
          <w:rFonts w:asciiTheme="majorHAnsi" w:eastAsia="PMingLiU" w:hAnsiTheme="majorHAnsi"/>
          <w:b/>
          <w:sz w:val="32"/>
          <w:szCs w:val="36"/>
          <w:lang w:eastAsia="zh-TW"/>
        </w:rPr>
        <w:t xml:space="preserve"> 504 </w:t>
      </w:r>
      <w:r w:rsidRPr="00B74DD6">
        <w:rPr>
          <w:rFonts w:asciiTheme="majorHAnsi" w:eastAsia="PMingLiU" w:hAnsi="PMingLiU" w:hint="eastAsia"/>
          <w:b/>
          <w:sz w:val="32"/>
          <w:szCs w:val="36"/>
          <w:lang w:val="zh-CN" w:eastAsia="zh-TW"/>
        </w:rPr>
        <w:t>款」</w:t>
      </w:r>
      <w:r w:rsidRPr="00B74DD6">
        <w:rPr>
          <w:rFonts w:asciiTheme="majorHAnsi" w:eastAsia="PMingLiU" w:hAnsi="PMingLiU" w:hint="eastAsia"/>
          <w:b/>
          <w:sz w:val="32"/>
          <w:szCs w:val="36"/>
          <w:lang w:eastAsia="zh-TW"/>
        </w:rPr>
        <w:t>（</w:t>
      </w:r>
      <w:r w:rsidRPr="00B74DD6">
        <w:rPr>
          <w:rFonts w:asciiTheme="majorHAnsi" w:eastAsia="PMingLiU" w:hAnsiTheme="majorHAnsi"/>
          <w:b/>
          <w:sz w:val="32"/>
          <w:szCs w:val="36"/>
          <w:lang w:eastAsia="zh-TW"/>
        </w:rPr>
        <w:t>Section 504</w:t>
      </w:r>
      <w:r w:rsidRPr="00B74DD6">
        <w:rPr>
          <w:rFonts w:asciiTheme="majorHAnsi" w:eastAsia="PMingLiU" w:hAnsi="PMingLiU" w:hint="eastAsia"/>
          <w:b/>
          <w:sz w:val="32"/>
          <w:szCs w:val="36"/>
          <w:lang w:eastAsia="zh-TW"/>
        </w:rPr>
        <w:t>）</w:t>
      </w:r>
      <w:r w:rsidRPr="00B74DD6">
        <w:rPr>
          <w:rFonts w:asciiTheme="majorHAnsi" w:eastAsia="PMingLiU" w:hAnsi="PMingLiU" w:hint="eastAsia"/>
          <w:b/>
          <w:sz w:val="32"/>
          <w:szCs w:val="36"/>
          <w:lang w:val="zh-CN" w:eastAsia="zh-TW"/>
        </w:rPr>
        <w:t>賦予您的權利</w:t>
      </w:r>
      <w:r w:rsidR="00B74DD6">
        <w:rPr>
          <w:rFonts w:asciiTheme="majorHAnsi" w:eastAsia="PMingLiU" w:hAnsi="PMingLiU"/>
          <w:b/>
          <w:sz w:val="32"/>
          <w:szCs w:val="36"/>
          <w:lang w:eastAsia="zh-TW"/>
        </w:rPr>
        <w:t xml:space="preserve">        </w:t>
      </w:r>
      <w:r w:rsidR="00B74DD6" w:rsidRPr="00C75DAF">
        <w:rPr>
          <w:b/>
          <w:sz w:val="32"/>
          <w:highlight w:val="yellow"/>
        </w:rPr>
        <w:t>[Insert District Name or Logo]</w:t>
      </w:r>
    </w:p>
    <w:p w:rsidR="00F03FEC" w:rsidRPr="009A523C" w:rsidRDefault="00F03FEC" w:rsidP="00371B79">
      <w:pPr>
        <w:spacing w:after="0" w:line="240" w:lineRule="auto"/>
        <w:rPr>
          <w:rFonts w:asciiTheme="majorHAnsi" w:eastAsia="PMingLiU" w:hAnsiTheme="majorHAnsi" w:cstheme="minorHAnsi"/>
          <w:i/>
          <w:sz w:val="10"/>
          <w:szCs w:val="21"/>
        </w:rPr>
      </w:pPr>
    </w:p>
    <w:p w:rsidR="00DA6830" w:rsidRPr="009A523C" w:rsidRDefault="00AF21DA" w:rsidP="00DA6830">
      <w:pPr>
        <w:spacing w:after="0" w:line="240" w:lineRule="auto"/>
        <w:rPr>
          <w:rFonts w:asciiTheme="majorHAnsi" w:eastAsia="PMingLiU" w:hAnsiTheme="majorHAnsi"/>
          <w:i/>
          <w:szCs w:val="24"/>
          <w:lang w:eastAsia="zh-TW"/>
        </w:rPr>
      </w:pPr>
      <w:r w:rsidRPr="009A523C">
        <w:rPr>
          <w:rFonts w:asciiTheme="majorHAnsi" w:eastAsia="PMingLiU" w:hAnsi="PMingLiU" w:hint="eastAsia"/>
          <w:i/>
          <w:szCs w:val="24"/>
          <w:lang w:val="zh-CN" w:eastAsia="zh-TW"/>
        </w:rPr>
        <w:t>根據「第</w:t>
      </w:r>
      <w:r w:rsidRPr="00CD236D">
        <w:rPr>
          <w:rFonts w:asciiTheme="majorHAnsi" w:eastAsia="PMingLiU" w:hAnsiTheme="majorHAnsi"/>
          <w:i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i/>
          <w:szCs w:val="24"/>
          <w:lang w:val="zh-CN" w:eastAsia="zh-TW"/>
        </w:rPr>
        <w:t>款」之規定</w:t>
      </w:r>
      <w:r w:rsidRPr="00CD236D">
        <w:rPr>
          <w:rFonts w:asciiTheme="majorHAnsi" w:eastAsia="PMingLiU" w:hAnsi="PMingLiU" w:hint="eastAsia"/>
          <w:i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i/>
          <w:szCs w:val="24"/>
          <w:lang w:val="zh-CN" w:eastAsia="zh-TW"/>
        </w:rPr>
        <w:t>您有權獲得學區通知。本通知旨在使您瞭解「第</w:t>
      </w:r>
      <w:r w:rsidRPr="009A523C">
        <w:rPr>
          <w:rFonts w:asciiTheme="majorHAnsi" w:eastAsia="PMingLiU" w:hAnsiTheme="majorHAnsi"/>
          <w:i/>
          <w:szCs w:val="24"/>
          <w:lang w:val="zh-CN" w:eastAsia="zh-TW"/>
        </w:rPr>
        <w:t xml:space="preserve"> 504 </w:t>
      </w:r>
      <w:r w:rsidRPr="009A523C">
        <w:rPr>
          <w:rFonts w:asciiTheme="majorHAnsi" w:eastAsia="PMingLiU" w:hAnsi="PMingLiU" w:hint="eastAsia"/>
          <w:i/>
          <w:szCs w:val="24"/>
          <w:lang w:val="zh-CN" w:eastAsia="zh-TW"/>
        </w:rPr>
        <w:t>款」賦予您和您孩子的權利，以及如果您不同意學區決策，您可以行使的權力。</w:t>
      </w:r>
    </w:p>
    <w:p w:rsidR="003D5873" w:rsidRPr="009A523C" w:rsidRDefault="003D5873" w:rsidP="00371B79">
      <w:pPr>
        <w:spacing w:after="0" w:line="240" w:lineRule="auto"/>
        <w:rPr>
          <w:rFonts w:asciiTheme="majorHAnsi" w:eastAsia="PMingLiU" w:hAnsiTheme="majorHAnsi" w:cstheme="minorHAnsi"/>
          <w:sz w:val="21"/>
          <w:szCs w:val="21"/>
          <w:lang w:eastAsia="zh-TW"/>
        </w:rPr>
        <w:sectPr w:rsidR="003D5873" w:rsidRPr="009A523C" w:rsidSect="00A7094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1288" w:rsidRPr="009A523C" w:rsidRDefault="00671288" w:rsidP="00371B79">
      <w:pPr>
        <w:spacing w:after="0" w:line="240" w:lineRule="auto"/>
        <w:rPr>
          <w:rFonts w:asciiTheme="majorHAnsi" w:eastAsia="PMingLiU" w:hAnsiTheme="majorHAnsi" w:cstheme="minorHAnsi"/>
          <w:sz w:val="21"/>
          <w:szCs w:val="21"/>
          <w:lang w:eastAsia="zh-TW"/>
        </w:rPr>
      </w:pPr>
    </w:p>
    <w:p w:rsidR="005D7A43" w:rsidRDefault="005D7A43" w:rsidP="00371B79">
      <w:pPr>
        <w:spacing w:after="0" w:line="240" w:lineRule="auto"/>
        <w:rPr>
          <w:rFonts w:asciiTheme="majorHAnsi" w:eastAsia="PMingLiU" w:hAnsiTheme="majorHAnsi" w:cstheme="minorHAnsi"/>
          <w:b/>
          <w:szCs w:val="21"/>
          <w:lang w:eastAsia="zh-TW"/>
        </w:rPr>
      </w:pPr>
    </w:p>
    <w:p w:rsidR="00C75DAF" w:rsidRDefault="00C75DAF" w:rsidP="00371B79">
      <w:pPr>
        <w:spacing w:after="0" w:line="240" w:lineRule="auto"/>
        <w:rPr>
          <w:rFonts w:asciiTheme="majorHAnsi" w:eastAsia="PMingLiU" w:hAnsiTheme="majorHAnsi" w:cstheme="minorHAnsi"/>
          <w:b/>
          <w:szCs w:val="21"/>
          <w:lang w:eastAsia="zh-TW"/>
        </w:rPr>
      </w:pPr>
    </w:p>
    <w:p w:rsidR="00C75DAF" w:rsidRPr="009A523C" w:rsidRDefault="00C75DAF" w:rsidP="00371B79">
      <w:pPr>
        <w:spacing w:after="0" w:line="240" w:lineRule="auto"/>
        <w:rPr>
          <w:rFonts w:asciiTheme="majorHAnsi" w:eastAsia="PMingLiU" w:hAnsiTheme="majorHAnsi" w:cstheme="minorHAnsi"/>
          <w:b/>
          <w:szCs w:val="21"/>
          <w:lang w:eastAsia="zh-TW"/>
        </w:rPr>
        <w:sectPr w:rsidR="00C75DAF" w:rsidRPr="009A523C" w:rsidSect="00E43F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92D5D" w:rsidRPr="009A523C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Theme="majorHAnsi" w:eastAsia="PMingLiU" w:hAnsiTheme="majorHAnsi" w:cstheme="minorHAnsi"/>
          <w:b/>
          <w:sz w:val="12"/>
          <w:lang w:eastAsia="zh-TW"/>
        </w:rPr>
      </w:pPr>
    </w:p>
    <w:p w:rsidR="00DA6830" w:rsidRPr="009A523C" w:rsidRDefault="00AF21DA" w:rsidP="00DA6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r w:rsidRPr="009A523C"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什麼是「第</w:t>
      </w:r>
      <w:r w:rsidRPr="00CD236D">
        <w:rPr>
          <w:rFonts w:asciiTheme="majorHAnsi" w:eastAsia="PMingLiU" w:hAnsiTheme="majorHAnsi"/>
          <w:b/>
          <w:sz w:val="24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款」</w:t>
      </w:r>
      <w:r w:rsidRPr="00CD236D">
        <w:rPr>
          <w:rFonts w:asciiTheme="majorHAnsi" w:eastAsia="PMingLiU" w:hAnsi="PMingLiU" w:hint="eastAsia"/>
          <w:b/>
          <w:sz w:val="24"/>
          <w:szCs w:val="24"/>
          <w:lang w:eastAsia="zh-TW"/>
        </w:rPr>
        <w:t>？</w:t>
      </w:r>
    </w:p>
    <w:p w:rsidR="007B6EEF" w:rsidRPr="009A523C" w:rsidRDefault="00AF21DA" w:rsidP="007B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Theme="majorHAnsi" w:eastAsia="PMingLiU" w:hAnsiTheme="majorHAnsi"/>
          <w:szCs w:val="24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CD236D">
        <w:rPr>
          <w:rFonts w:asciiTheme="majorHAnsi" w:eastAsia="PMingLiU" w:hAnsiTheme="majorHAnsi"/>
          <w:szCs w:val="24"/>
          <w:lang w:eastAsia="zh-TW"/>
        </w:rPr>
        <w:t xml:space="preserve">1973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年頒發的《康復法案》</w:t>
      </w:r>
      <w:r w:rsidRPr="00CD236D">
        <w:rPr>
          <w:rFonts w:asciiTheme="majorHAnsi" w:eastAsia="PMingLiU" w:hAnsi="PMingLiU" w:hint="eastAsia"/>
          <w:szCs w:val="24"/>
          <w:lang w:eastAsia="zh-TW"/>
        </w:rPr>
        <w:t>（</w:t>
      </w:r>
      <w:r w:rsidRPr="00CD236D">
        <w:rPr>
          <w:rFonts w:asciiTheme="majorHAnsi" w:eastAsia="PMingLiU" w:hAnsiTheme="majorHAnsi"/>
          <w:szCs w:val="24"/>
          <w:lang w:eastAsia="zh-TW"/>
        </w:rPr>
        <w:t>Rehabilitation Act</w:t>
      </w:r>
      <w:r w:rsidRPr="00CD236D">
        <w:rPr>
          <w:rFonts w:asciiTheme="majorHAnsi" w:eastAsia="PMingLiU" w:hAnsi="PMingLiU" w:hint="eastAsia"/>
          <w:szCs w:val="24"/>
          <w:lang w:eastAsia="zh-TW"/>
        </w:rPr>
        <w:t>）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的第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</w:t>
      </w:r>
      <w:r w:rsidR="00094EE5" w:rsidRPr="00CD236D">
        <w:rPr>
          <w:rFonts w:asciiTheme="majorHAnsi" w:eastAsia="PMingLiU" w:hAnsi="PMingLiU" w:hint="eastAsia"/>
          <w:szCs w:val="24"/>
          <w:lang w:eastAsia="zh-TW"/>
        </w:rPr>
        <w:t>（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通常被稱為「第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</w:t>
      </w:r>
      <w:r w:rsidR="00094EE5" w:rsidRPr="00CD236D">
        <w:rPr>
          <w:rFonts w:asciiTheme="majorHAnsi" w:eastAsia="PMingLiU" w:hAnsi="PMingLiU" w:hint="eastAsia"/>
          <w:szCs w:val="24"/>
          <w:lang w:eastAsia="zh-TW"/>
        </w:rPr>
        <w:t>）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是一條聯邦法律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旨在保護學生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避免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因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其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殘疾而受到歧視。</w:t>
      </w:r>
      <w:r w:rsidRPr="009A523C">
        <w:rPr>
          <w:rFonts w:asciiTheme="majorHAnsi" w:eastAsia="PMingLiU" w:hAnsiTheme="majorHAnsi"/>
          <w:szCs w:val="24"/>
          <w:lang w:eastAsia="zh-TW"/>
        </w:rPr>
        <w:t xml:space="preserve">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「第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款」確保殘障學生擁有接受教育的機會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並能享受與其他健全學生同</w:t>
      </w:r>
      <w:r w:rsidRPr="00CB23C2">
        <w:rPr>
          <w:rFonts w:asciiTheme="majorHAnsi" w:eastAsia="PMingLiU" w:hAnsi="PMingLiU" w:hint="eastAsia"/>
          <w:szCs w:val="24"/>
          <w:lang w:val="zh-CN" w:eastAsia="zh-TW"/>
        </w:rPr>
        <w:t>等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的福利</w:t>
      </w:r>
      <w:r w:rsidRPr="001873A9">
        <w:rPr>
          <w:rFonts w:asciiTheme="majorHAnsi" w:eastAsia="PMingLiU" w:hAnsi="PMingLiU" w:hint="eastAsia"/>
          <w:szCs w:val="24"/>
          <w:lang w:val="zh-CN" w:eastAsia="zh-TW"/>
        </w:rPr>
        <w:t>待遇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。為滿足享受「第</w:t>
      </w:r>
      <w:r w:rsidRPr="005E3CC4">
        <w:rPr>
          <w:rFonts w:asciiTheme="majorHAnsi" w:eastAsia="PMingLiU" w:hAnsiTheme="majorHAnsi"/>
          <w:szCs w:val="24"/>
          <w:lang w:eastAsia="zh-TW"/>
        </w:rPr>
        <w:t xml:space="preserve"> 504 </w:t>
      </w:r>
      <w:r>
        <w:rPr>
          <w:rFonts w:asciiTheme="majorHAnsi" w:eastAsia="PMingLiU" w:hAnsi="PMingLiU" w:hint="eastAsia"/>
          <w:szCs w:val="24"/>
          <w:lang w:val="zh-CN" w:eastAsia="zh-TW"/>
        </w:rPr>
        <w:t>款」保護</w:t>
      </w:r>
      <w:r w:rsidRPr="00A400B4">
        <w:rPr>
          <w:rFonts w:asciiTheme="majorHAnsi" w:eastAsia="PMingLiU" w:hAnsi="PMingLiU" w:hint="eastAsia"/>
          <w:szCs w:val="24"/>
          <w:lang w:val="zh-CN" w:eastAsia="zh-TW"/>
        </w:rPr>
        <w:t>的</w:t>
      </w:r>
      <w:r>
        <w:rPr>
          <w:rFonts w:asciiTheme="majorHAnsi" w:eastAsia="PMingLiU" w:hAnsi="PMingLiU" w:hint="eastAsia"/>
          <w:szCs w:val="24"/>
          <w:lang w:val="zh-CN" w:eastAsia="zh-TW"/>
        </w:rPr>
        <w:t>資格</w:t>
      </w:r>
      <w:r w:rsidRPr="005E3CC4">
        <w:rPr>
          <w:rFonts w:asciiTheme="majorHAnsi" w:eastAsia="PMingLiU" w:hAnsi="PMingLiU" w:hint="eastAsia"/>
          <w:szCs w:val="24"/>
          <w:lang w:eastAsia="zh-TW"/>
        </w:rPr>
        <w:t>，</w:t>
      </w:r>
      <w:r>
        <w:rPr>
          <w:rFonts w:asciiTheme="majorHAnsi" w:eastAsia="PMingLiU" w:hAnsi="PMingLiU" w:hint="eastAsia"/>
          <w:szCs w:val="24"/>
          <w:lang w:val="zh-CN" w:eastAsia="zh-TW"/>
        </w:rPr>
        <w:t>學生必須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有身體或精神</w:t>
      </w:r>
      <w:r w:rsidRPr="00F961A6">
        <w:rPr>
          <w:rFonts w:asciiTheme="majorHAnsi" w:eastAsia="PMingLiU" w:hAnsi="PMingLiU" w:hint="eastAsia"/>
          <w:szCs w:val="24"/>
          <w:lang w:val="zh-CN" w:eastAsia="zh-TW"/>
        </w:rPr>
        <w:t>上的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損害</w:t>
      </w:r>
      <w:r w:rsidRPr="005E3CC4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並實質</w:t>
      </w:r>
      <w:r w:rsidRPr="00DC6C7D">
        <w:rPr>
          <w:rFonts w:asciiTheme="majorHAnsi" w:eastAsia="PMingLiU" w:hAnsi="PMingLiU" w:hint="eastAsia"/>
          <w:szCs w:val="24"/>
          <w:lang w:val="zh-CN" w:eastAsia="zh-TW"/>
        </w:rPr>
        <w:t>地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限制了</w:t>
      </w:r>
      <w:r w:rsidRPr="00E95580">
        <w:rPr>
          <w:rFonts w:asciiTheme="majorHAnsi" w:eastAsia="PMingLiU" w:hAnsi="PMingLiU" w:hint="eastAsia"/>
          <w:szCs w:val="24"/>
          <w:lang w:val="zh-CN" w:eastAsia="zh-TW"/>
        </w:rPr>
        <w:t>該</w:t>
      </w:r>
      <w:r>
        <w:rPr>
          <w:rFonts w:asciiTheme="majorHAnsi" w:eastAsia="PMingLiU" w:hAnsi="PMingLiU" w:hint="eastAsia"/>
          <w:szCs w:val="24"/>
          <w:lang w:val="zh-CN" w:eastAsia="zh-TW"/>
        </w:rPr>
        <w:t>學生</w:t>
      </w:r>
      <w:r w:rsidRPr="00E95580">
        <w:rPr>
          <w:rFonts w:asciiTheme="majorHAnsi" w:eastAsia="PMingLiU" w:hAnsi="PMingLiU" w:hint="eastAsia"/>
          <w:szCs w:val="24"/>
          <w:lang w:val="zh-CN" w:eastAsia="zh-TW"/>
        </w:rPr>
        <w:t>一種以上的主要日常活動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。</w:t>
      </w:r>
    </w:p>
    <w:bookmarkEnd w:id="1"/>
    <w:bookmarkEnd w:id="2"/>
    <w:bookmarkEnd w:id="3"/>
    <w:bookmarkEnd w:id="4"/>
    <w:bookmarkEnd w:id="5"/>
    <w:bookmarkEnd w:id="6"/>
    <w:p w:rsidR="00892D5D" w:rsidRPr="009A523C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Theme="majorHAnsi" w:eastAsia="PMingLiU" w:hAnsiTheme="majorHAnsi" w:cstheme="minorHAnsi"/>
          <w:sz w:val="12"/>
        </w:rPr>
      </w:pPr>
    </w:p>
    <w:p w:rsidR="00B9634B" w:rsidRDefault="00B9634B" w:rsidP="007B6EEF">
      <w:pPr>
        <w:spacing w:after="0" w:line="240" w:lineRule="auto"/>
        <w:rPr>
          <w:rFonts w:asciiTheme="majorHAnsi" w:hAnsi="PMingLiU"/>
          <w:b/>
          <w:sz w:val="24"/>
          <w:szCs w:val="24"/>
          <w:lang w:val="zh-CN" w:eastAsia="zh-CN"/>
        </w:rPr>
      </w:pPr>
    </w:p>
    <w:p w:rsidR="00B9634B" w:rsidRDefault="00B9634B" w:rsidP="007B6EEF">
      <w:pPr>
        <w:spacing w:after="0" w:line="240" w:lineRule="auto"/>
        <w:rPr>
          <w:rFonts w:asciiTheme="majorHAnsi" w:hAnsi="PMingLiU"/>
          <w:b/>
          <w:sz w:val="24"/>
          <w:szCs w:val="24"/>
          <w:lang w:val="zh-CN" w:eastAsia="zh-CN"/>
        </w:rPr>
      </w:pPr>
    </w:p>
    <w:p w:rsidR="00B9634B" w:rsidRDefault="00B9634B" w:rsidP="007B6EEF">
      <w:pPr>
        <w:spacing w:after="0" w:line="240" w:lineRule="auto"/>
        <w:rPr>
          <w:rFonts w:asciiTheme="majorHAnsi" w:hAnsi="PMingLiU"/>
          <w:b/>
          <w:sz w:val="24"/>
          <w:szCs w:val="24"/>
          <w:lang w:val="zh-CN" w:eastAsia="zh-CN"/>
        </w:rPr>
      </w:pPr>
    </w:p>
    <w:p w:rsidR="007B6EEF" w:rsidRPr="009A523C" w:rsidRDefault="00AF21DA" w:rsidP="007B6EEF">
      <w:pPr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r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您</w:t>
      </w:r>
      <w:r w:rsidRPr="009A523C"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孩子的教育</w:t>
      </w:r>
    </w:p>
    <w:p w:rsidR="007B6EEF" w:rsidRPr="009A523C" w:rsidRDefault="00AF21DA" w:rsidP="007B6EEF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您的孩子有權</w:t>
      </w:r>
      <w:r w:rsidRPr="00CD236D">
        <w:rPr>
          <w:rFonts w:asciiTheme="majorHAnsi" w:eastAsia="PMingLiU" w:hAnsi="PMingLiU" w:hint="eastAsia"/>
          <w:szCs w:val="24"/>
          <w:lang w:eastAsia="zh-TW"/>
        </w:rPr>
        <w:t>：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接受免費</w:t>
      </w:r>
      <w:r w:rsidRPr="00144BC7">
        <w:rPr>
          <w:rFonts w:asciiTheme="majorHAnsi" w:eastAsia="PMingLiU" w:hAnsi="PMingLiU" w:hint="eastAsia"/>
          <w:szCs w:val="24"/>
          <w:lang w:val="zh-CN" w:eastAsia="zh-TW"/>
        </w:rPr>
        <w:t>且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適當的公共教育。</w:t>
      </w:r>
      <w:r w:rsidR="007B6EEF" w:rsidRPr="009A523C">
        <w:rPr>
          <w:rFonts w:asciiTheme="majorHAnsi" w:eastAsia="PMingLiU" w:hAnsiTheme="majorHAnsi"/>
          <w:szCs w:val="24"/>
        </w:rPr>
        <w:t xml:space="preserve"> 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參與並受益於不存在歧視</w:t>
      </w:r>
      <w:r w:rsidRPr="009B5998">
        <w:rPr>
          <w:rFonts w:asciiTheme="majorHAnsi" w:eastAsia="PMingLiU" w:hAnsi="PMingLiU" w:hint="eastAsia"/>
          <w:szCs w:val="24"/>
          <w:lang w:val="zh-CN" w:eastAsia="zh-TW"/>
        </w:rPr>
        <w:t>之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學區</w:t>
      </w:r>
      <w:r w:rsidRPr="009B5998">
        <w:rPr>
          <w:rFonts w:asciiTheme="majorHAnsi" w:eastAsia="PMingLiU" w:hAnsi="PMingLiU" w:hint="eastAsia"/>
          <w:szCs w:val="24"/>
          <w:lang w:val="zh-CN" w:eastAsia="zh-TW"/>
        </w:rPr>
        <w:t>的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教育計劃</w:t>
      </w:r>
      <w:r w:rsidRPr="00CD236D">
        <w:rPr>
          <w:rFonts w:asciiTheme="majorHAnsi" w:eastAsia="PMingLiU" w:hAnsiTheme="majorHAnsi"/>
          <w:szCs w:val="24"/>
          <w:lang w:eastAsia="zh-TW"/>
        </w:rPr>
        <w:t>.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獲得參加學區內非學術和課外活動的平等機會。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與健全的學生一起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最大程度地接受更高水準的教育。</w:t>
      </w:r>
      <w:r w:rsidR="007B6EEF" w:rsidRPr="009A523C">
        <w:rPr>
          <w:rFonts w:asciiTheme="majorHAnsi" w:eastAsia="PMingLiU" w:hAnsiTheme="majorHAnsi"/>
          <w:szCs w:val="24"/>
        </w:rPr>
        <w:t xml:space="preserve"> 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在教學設施內接受教育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並享受與其他健全學生同樣的服務。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接受膳宿和</w:t>
      </w:r>
      <w:r w:rsidRPr="00CD236D">
        <w:rPr>
          <w:rFonts w:asciiTheme="majorHAnsi" w:eastAsia="PMingLiU" w:hAnsiTheme="majorHAnsi"/>
          <w:szCs w:val="24"/>
          <w:lang w:eastAsia="zh-TW"/>
        </w:rPr>
        <w:t>/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或相關援助及服務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以使您的孩子獲得參與學校活動的平等機會。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免費接受教育和相關援助及服務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除了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學校向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健全孩子的父母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徵收的</w:t>
      </w:r>
      <w:r w:rsidR="00FA4BE6" w:rsidRPr="00FA4BE6">
        <w:rPr>
          <w:rFonts w:asciiTheme="majorHAnsi" w:eastAsia="PMingLiU" w:hAnsi="PMingLiU" w:hint="eastAsia"/>
          <w:szCs w:val="24"/>
          <w:lang w:val="zh-CN" w:eastAsia="zh-TW"/>
        </w:rPr>
        <w:t>相同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費用。</w:t>
      </w:r>
    </w:p>
    <w:p w:rsidR="007B6EEF" w:rsidRPr="009A523C" w:rsidRDefault="00AF21DA" w:rsidP="007B6EE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如果需要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接受特殊教育服務。</w:t>
      </w:r>
    </w:p>
    <w:p w:rsidR="00A31002" w:rsidRDefault="00A31002" w:rsidP="00371B79">
      <w:pPr>
        <w:spacing w:after="0" w:line="240" w:lineRule="auto"/>
        <w:rPr>
          <w:rFonts w:asciiTheme="majorHAnsi" w:hAnsiTheme="majorHAnsi" w:cstheme="minorHAnsi"/>
          <w:lang w:eastAsia="zh-CN"/>
        </w:rPr>
      </w:pPr>
    </w:p>
    <w:p w:rsidR="00B9634B" w:rsidRPr="00B9634B" w:rsidRDefault="00B9634B" w:rsidP="00371B79">
      <w:pPr>
        <w:spacing w:after="0" w:line="240" w:lineRule="auto"/>
        <w:rPr>
          <w:rFonts w:asciiTheme="majorHAnsi" w:hAnsiTheme="majorHAnsi" w:cstheme="minorHAnsi"/>
          <w:lang w:eastAsia="zh-CN"/>
        </w:rPr>
      </w:pPr>
    </w:p>
    <w:p w:rsidR="007B6EEF" w:rsidRPr="009A523C" w:rsidRDefault="00AF21DA" w:rsidP="007B6EEF">
      <w:pPr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bookmarkStart w:id="7" w:name="OLE_LINK7"/>
      <w:bookmarkStart w:id="8" w:name="OLE_LINK8"/>
      <w:r w:rsidRPr="009A523C"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您孩子的教育記錄</w:t>
      </w:r>
    </w:p>
    <w:bookmarkEnd w:id="7"/>
    <w:bookmarkEnd w:id="8"/>
    <w:p w:rsidR="007B6EEF" w:rsidRPr="009A523C" w:rsidRDefault="00AF21DA" w:rsidP="007B6EEF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您有權</w:t>
      </w:r>
      <w:r w:rsidRPr="00CD236D">
        <w:rPr>
          <w:rFonts w:asciiTheme="majorHAnsi" w:eastAsia="PMingLiU" w:hAnsi="PMingLiU" w:hint="eastAsia"/>
          <w:szCs w:val="24"/>
          <w:lang w:eastAsia="zh-TW"/>
        </w:rPr>
        <w:t>：</w:t>
      </w:r>
    </w:p>
    <w:p w:rsidR="00F12285" w:rsidRPr="009A523C" w:rsidRDefault="00AF21DA" w:rsidP="00F1228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查閱您孩子的教育記錄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並以合理的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價格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索取副本。</w:t>
      </w:r>
      <w:r w:rsidRPr="009A523C">
        <w:rPr>
          <w:rFonts w:asciiTheme="majorHAnsi" w:eastAsia="PMingLiU" w:hAnsiTheme="majorHAnsi"/>
          <w:szCs w:val="24"/>
          <w:lang w:eastAsia="zh-TW"/>
        </w:rPr>
        <w:t xml:space="preserve">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如果查閱記錄的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費用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對您來說過於昂貴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您便可以免費查閱。</w:t>
      </w:r>
      <w:r w:rsidR="00F12285" w:rsidRPr="009A523C">
        <w:rPr>
          <w:rFonts w:asciiTheme="majorHAnsi" w:eastAsia="PMingLiU" w:hAnsiTheme="majorHAnsi"/>
          <w:szCs w:val="24"/>
        </w:rPr>
        <w:t xml:space="preserve"> </w:t>
      </w:r>
    </w:p>
    <w:p w:rsidR="00F12285" w:rsidRPr="009A523C" w:rsidRDefault="00AF21DA" w:rsidP="00F1228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如果您認為這些記錄存在錯誤、誤導性質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或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侵犯了您的孩子的隱私權</w:t>
      </w:r>
      <w:r w:rsidR="00101054"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="00101054" w:rsidRPr="00101054">
        <w:rPr>
          <w:rFonts w:asciiTheme="majorHAnsi" w:eastAsia="PMingLiU" w:hAnsi="PMingLiU" w:hint="eastAsia"/>
          <w:szCs w:val="24"/>
          <w:lang w:val="zh-CN" w:eastAsia="zh-TW"/>
        </w:rPr>
        <w:t>您可</w:t>
      </w:r>
      <w:r w:rsidR="00101054" w:rsidRPr="009A523C">
        <w:rPr>
          <w:rFonts w:asciiTheme="majorHAnsi" w:eastAsia="PMingLiU" w:hAnsi="PMingLiU" w:hint="eastAsia"/>
          <w:szCs w:val="24"/>
          <w:lang w:val="zh-CN" w:eastAsia="zh-TW"/>
        </w:rPr>
        <w:t>要求學區更改您孩子的教育記錄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。</w:t>
      </w:r>
      <w:r w:rsidRPr="009A523C">
        <w:rPr>
          <w:rFonts w:asciiTheme="majorHAnsi" w:eastAsia="PMingLiU" w:hAnsiTheme="majorHAnsi"/>
          <w:szCs w:val="24"/>
          <w:lang w:eastAsia="zh-TW"/>
        </w:rPr>
        <w:t xml:space="preserve">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如果學區拒絕您的請求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您便有權要求召開</w:t>
      </w:r>
      <w:r w:rsidR="00567081" w:rsidRPr="00567081">
        <w:rPr>
          <w:rFonts w:asciiTheme="majorHAnsi" w:eastAsia="PMingLiU" w:hAnsi="PMingLiU" w:hint="eastAsia"/>
          <w:szCs w:val="24"/>
          <w:lang w:val="zh-CN" w:eastAsia="zh-TW"/>
        </w:rPr>
        <w:t>公平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聽證會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以質疑該項否決。</w:t>
      </w:r>
      <w:r w:rsidR="00F12285" w:rsidRPr="009A523C">
        <w:rPr>
          <w:rFonts w:asciiTheme="majorHAnsi" w:eastAsia="PMingLiU" w:hAnsiTheme="majorHAnsi"/>
          <w:szCs w:val="24"/>
        </w:rPr>
        <w:t xml:space="preserve"> </w:t>
      </w:r>
    </w:p>
    <w:p w:rsidR="00F12285" w:rsidRPr="009A523C" w:rsidRDefault="008B19DC" w:rsidP="00F1228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r>
        <w:rPr>
          <w:rFonts w:asciiTheme="majorHAnsi" w:eastAsia="PMingLiU" w:hAnsi="PMingLiU" w:hint="eastAsia"/>
          <w:szCs w:val="24"/>
          <w:lang w:val="zh-CN" w:eastAsia="zh-TW"/>
        </w:rPr>
        <w:t>您有權獲得</w:t>
      </w:r>
      <w:r w:rsidR="00A343DC" w:rsidRPr="00A343DC">
        <w:rPr>
          <w:rFonts w:asciiTheme="majorHAnsi" w:eastAsia="PMingLiU" w:hAnsi="PMingLiU" w:hint="eastAsia"/>
          <w:szCs w:val="24"/>
          <w:lang w:val="zh-CN" w:eastAsia="zh-TW"/>
        </w:rPr>
        <w:t>針對</w:t>
      </w:r>
      <w:r>
        <w:rPr>
          <w:rFonts w:asciiTheme="majorHAnsi" w:eastAsia="PMingLiU" w:hAnsi="PMingLiU" w:hint="eastAsia"/>
          <w:szCs w:val="24"/>
          <w:lang w:val="zh-CN" w:eastAsia="zh-TW"/>
        </w:rPr>
        <w:t>您的合理請求</w:t>
      </w:r>
      <w:r w:rsidRPr="00CD236D">
        <w:rPr>
          <w:rFonts w:asciiTheme="majorHAnsi" w:eastAsia="PMingLiU" w:hAnsi="PMingLiU" w:hint="eastAsia"/>
          <w:szCs w:val="24"/>
          <w:lang w:eastAsia="zh-TW"/>
        </w:rPr>
        <w:t>（</w:t>
      </w:r>
      <w:r>
        <w:rPr>
          <w:rFonts w:asciiTheme="majorHAnsi" w:eastAsia="PMingLiU" w:hAnsi="PMingLiU" w:hint="eastAsia"/>
          <w:szCs w:val="24"/>
          <w:lang w:val="zh-CN" w:eastAsia="zh-TW"/>
        </w:rPr>
        <w:t>要求解釋和說明您</w:t>
      </w:r>
      <w:r w:rsidR="00AF21DA" w:rsidRPr="009A523C">
        <w:rPr>
          <w:rFonts w:asciiTheme="majorHAnsi" w:eastAsia="PMingLiU" w:hAnsi="PMingLiU" w:hint="eastAsia"/>
          <w:szCs w:val="24"/>
          <w:lang w:val="zh-CN" w:eastAsia="zh-TW"/>
        </w:rPr>
        <w:t>孩子的教育記錄</w:t>
      </w:r>
      <w:r w:rsidR="00AF21DA" w:rsidRPr="00CD236D">
        <w:rPr>
          <w:rFonts w:asciiTheme="majorHAnsi" w:eastAsia="PMingLiU" w:hAnsi="PMingLiU" w:hint="eastAsia"/>
          <w:szCs w:val="24"/>
          <w:lang w:eastAsia="zh-TW"/>
        </w:rPr>
        <w:t>）</w:t>
      </w:r>
      <w:r w:rsidR="00AF21DA" w:rsidRPr="009A523C">
        <w:rPr>
          <w:rFonts w:asciiTheme="majorHAnsi" w:eastAsia="PMingLiU" w:hAnsi="PMingLiU" w:hint="eastAsia"/>
          <w:szCs w:val="24"/>
          <w:lang w:val="zh-CN" w:eastAsia="zh-TW"/>
        </w:rPr>
        <w:t>之</w:t>
      </w:r>
      <w:r w:rsidR="0003703F" w:rsidRPr="0003703F">
        <w:rPr>
          <w:rFonts w:asciiTheme="majorHAnsi" w:eastAsia="PMingLiU" w:hAnsi="PMingLiU" w:hint="eastAsia"/>
          <w:szCs w:val="24"/>
          <w:lang w:val="zh-CN" w:eastAsia="zh-TW"/>
        </w:rPr>
        <w:t>回覆</w:t>
      </w:r>
      <w:r w:rsidR="00AF21DA" w:rsidRPr="009A523C">
        <w:rPr>
          <w:rFonts w:asciiTheme="majorHAnsi" w:eastAsia="PMingLiU" w:hAnsi="PMingLiU" w:hint="eastAsia"/>
          <w:szCs w:val="24"/>
          <w:lang w:val="zh-CN" w:eastAsia="zh-TW"/>
        </w:rPr>
        <w:t>。</w:t>
      </w:r>
    </w:p>
    <w:p w:rsidR="001C1228" w:rsidRPr="009A523C" w:rsidRDefault="001C1228" w:rsidP="003D5873">
      <w:pPr>
        <w:spacing w:after="0" w:line="240" w:lineRule="auto"/>
        <w:rPr>
          <w:rFonts w:asciiTheme="majorHAnsi" w:eastAsia="PMingLiU" w:hAnsiTheme="majorHAnsi" w:cstheme="minorHAnsi"/>
          <w:b/>
          <w:sz w:val="24"/>
        </w:rPr>
      </w:pPr>
    </w:p>
    <w:p w:rsidR="00E43FD1" w:rsidRPr="009A523C" w:rsidRDefault="00E43FD1" w:rsidP="003D5873">
      <w:pPr>
        <w:spacing w:after="0" w:line="240" w:lineRule="auto"/>
        <w:rPr>
          <w:rFonts w:asciiTheme="majorHAnsi" w:eastAsia="PMingLiU" w:hAnsiTheme="majorHAnsi" w:cstheme="minorHAnsi"/>
          <w:b/>
          <w:sz w:val="24"/>
        </w:rPr>
      </w:pPr>
    </w:p>
    <w:p w:rsidR="00E214C0" w:rsidRDefault="00E214C0" w:rsidP="00F12285">
      <w:pPr>
        <w:spacing w:after="0" w:line="240" w:lineRule="auto"/>
        <w:rPr>
          <w:rFonts w:asciiTheme="majorHAnsi" w:eastAsia="PMingLiU" w:hAnsi="PMingLiU"/>
          <w:b/>
          <w:szCs w:val="24"/>
          <w:lang w:eastAsia="zh-TW"/>
        </w:rPr>
      </w:pPr>
    </w:p>
    <w:p w:rsidR="00E214C0" w:rsidRDefault="00E214C0" w:rsidP="00F12285">
      <w:pPr>
        <w:spacing w:after="0" w:line="240" w:lineRule="auto"/>
        <w:rPr>
          <w:rFonts w:asciiTheme="majorHAnsi" w:eastAsia="PMingLiU" w:hAnsi="PMingLiU"/>
          <w:b/>
          <w:szCs w:val="24"/>
          <w:lang w:eastAsia="zh-TW"/>
        </w:rPr>
      </w:pPr>
    </w:p>
    <w:p w:rsidR="00F12285" w:rsidRPr="002A5907" w:rsidRDefault="00AF21DA" w:rsidP="00F12285">
      <w:pPr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r w:rsidRPr="002A5907">
        <w:rPr>
          <w:rFonts w:asciiTheme="majorHAnsi" w:eastAsia="PMingLiU" w:hAnsi="PMingLiU" w:hint="eastAsia"/>
          <w:b/>
          <w:szCs w:val="24"/>
          <w:lang w:val="zh-CN" w:eastAsia="zh-TW"/>
        </w:rPr>
        <w:t>「第</w:t>
      </w:r>
      <w:r w:rsidRPr="002A5907">
        <w:rPr>
          <w:rFonts w:asciiTheme="majorHAnsi" w:eastAsia="PMingLiU" w:hAnsiTheme="majorHAnsi"/>
          <w:b/>
          <w:szCs w:val="24"/>
          <w:lang w:eastAsia="zh-TW"/>
        </w:rPr>
        <w:t xml:space="preserve"> 504 </w:t>
      </w:r>
      <w:r w:rsidRPr="002A5907">
        <w:rPr>
          <w:rFonts w:asciiTheme="majorHAnsi" w:eastAsia="PMingLiU" w:hAnsi="PMingLiU" w:hint="eastAsia"/>
          <w:b/>
          <w:szCs w:val="24"/>
          <w:lang w:val="zh-CN" w:eastAsia="zh-TW"/>
        </w:rPr>
        <w:t>款」流程</w:t>
      </w:r>
    </w:p>
    <w:p w:rsidR="00F12285" w:rsidRPr="009A523C" w:rsidRDefault="00AF21DA" w:rsidP="00F12285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在學校判定</w:t>
      </w:r>
      <w:r w:rsidR="00DC37FE" w:rsidRPr="009A523C">
        <w:rPr>
          <w:rFonts w:asciiTheme="majorHAnsi" w:eastAsia="PMingLiU" w:hAnsi="PMingLiU" w:hint="eastAsia"/>
          <w:szCs w:val="24"/>
          <w:lang w:val="zh-CN" w:eastAsia="zh-TW"/>
        </w:rPr>
        <w:t>您的孩子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是否滿足「第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的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資格前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="00DC37FE" w:rsidRPr="009A523C">
        <w:rPr>
          <w:rFonts w:asciiTheme="majorHAnsi" w:eastAsia="PMingLiU" w:hAnsi="PMingLiU" w:hint="eastAsia"/>
          <w:szCs w:val="24"/>
          <w:lang w:val="zh-CN" w:eastAsia="zh-TW"/>
        </w:rPr>
        <w:t>他</w:t>
      </w:r>
      <w:r w:rsidR="00DC37FE" w:rsidRPr="00CD236D">
        <w:rPr>
          <w:rFonts w:asciiTheme="majorHAnsi" w:eastAsia="PMingLiU" w:hAnsiTheme="majorHAnsi"/>
          <w:szCs w:val="24"/>
          <w:lang w:eastAsia="zh-TW"/>
        </w:rPr>
        <w:t>/</w:t>
      </w:r>
      <w:r w:rsidR="00DC37FE" w:rsidRPr="009A523C">
        <w:rPr>
          <w:rFonts w:asciiTheme="majorHAnsi" w:eastAsia="PMingLiU" w:hAnsi="PMingLiU" w:hint="eastAsia"/>
          <w:szCs w:val="24"/>
          <w:lang w:val="zh-CN" w:eastAsia="zh-TW"/>
        </w:rPr>
        <w:t>她有權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接受評估。您有權：</w:t>
      </w:r>
    </w:p>
    <w:p w:rsidR="00F12285" w:rsidRPr="009A523C" w:rsidRDefault="00AF21DA" w:rsidP="00F122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在學區針對您的孩子的鑒別、評估和安置採取任何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行動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之前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獲得相關通知。</w:t>
      </w:r>
      <w:r w:rsidR="00F12285" w:rsidRPr="009A523C">
        <w:rPr>
          <w:rFonts w:asciiTheme="majorHAnsi" w:eastAsia="PMingLiU" w:hAnsiTheme="majorHAnsi"/>
          <w:szCs w:val="24"/>
        </w:rPr>
        <w:t xml:space="preserve"> </w:t>
      </w:r>
    </w:p>
    <w:p w:rsidR="00F12285" w:rsidRPr="009A523C" w:rsidRDefault="00AF21DA" w:rsidP="00F122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要求一組人員制訂評估和安置決策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這組人員通常被稱為「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團隊」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="00A22790" w:rsidRPr="009A523C">
        <w:rPr>
          <w:rFonts w:asciiTheme="majorHAnsi" w:eastAsia="PMingLiU" w:hAnsi="PMingLiU" w:hint="eastAsia"/>
          <w:szCs w:val="24"/>
          <w:lang w:val="zh-CN" w:eastAsia="zh-TW"/>
        </w:rPr>
        <w:t>隊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中包括認識您的孩子的人、瞭解評估資訊含義的人以及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瞭解可用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安置選項的人。</w:t>
      </w:r>
    </w:p>
    <w:p w:rsidR="00F12285" w:rsidRPr="009A523C" w:rsidRDefault="00AF21DA" w:rsidP="00F122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根據多種資源制訂評估決策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例如資質和成績測驗、教師推薦、身體狀況、病歷以及家長觀察結果。</w:t>
      </w:r>
      <w:r w:rsidR="00F12285" w:rsidRPr="009A523C">
        <w:rPr>
          <w:rFonts w:asciiTheme="majorHAnsi" w:eastAsia="PMingLiU" w:hAnsiTheme="majorHAnsi"/>
          <w:szCs w:val="24"/>
        </w:rPr>
        <w:t xml:space="preserve"> </w:t>
      </w:r>
    </w:p>
    <w:p w:rsidR="00F12285" w:rsidRPr="009A523C" w:rsidRDefault="00AF21DA" w:rsidP="00F122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拒絕接受對於您孩子的最初評估和最初安置決策。</w:t>
      </w:r>
    </w:p>
    <w:p w:rsidR="009A523C" w:rsidRPr="009A523C" w:rsidRDefault="00AF21DA" w:rsidP="009A523C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如果您的孩子符合「第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款」之資格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您的孩子便有權</w:t>
      </w:r>
      <w:r w:rsidR="00985E17" w:rsidRPr="00E5114C">
        <w:rPr>
          <w:rFonts w:asciiTheme="majorHAnsi" w:eastAsia="PMingLiU" w:hAnsi="PMingLiU" w:hint="eastAsia"/>
          <w:szCs w:val="24"/>
          <w:lang w:val="zh-CN" w:eastAsia="zh-TW"/>
        </w:rPr>
        <w:t>接受定期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評估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包括每次在您的孩子的安置狀態出現重大改變之前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都需進行重新評估。</w:t>
      </w:r>
    </w:p>
    <w:p w:rsidR="00A61A8E" w:rsidRPr="009A523C" w:rsidRDefault="00A61A8E" w:rsidP="00371B79">
      <w:pPr>
        <w:spacing w:after="0" w:line="240" w:lineRule="auto"/>
        <w:rPr>
          <w:rFonts w:asciiTheme="majorHAnsi" w:eastAsia="PMingLiU" w:hAnsiTheme="majorHAnsi" w:cstheme="minorHAnsi"/>
        </w:rPr>
      </w:pPr>
    </w:p>
    <w:p w:rsidR="00C75DAF" w:rsidRDefault="00C75DAF" w:rsidP="009A523C">
      <w:pPr>
        <w:spacing w:after="0" w:line="240" w:lineRule="auto"/>
        <w:rPr>
          <w:rFonts w:asciiTheme="majorHAnsi" w:eastAsia="PMingLiU" w:hAnsi="PMingLiU"/>
          <w:b/>
          <w:sz w:val="24"/>
          <w:szCs w:val="24"/>
          <w:lang w:eastAsia="zh-TW"/>
        </w:rPr>
      </w:pPr>
    </w:p>
    <w:p w:rsidR="009A523C" w:rsidRPr="009A523C" w:rsidRDefault="00AF21DA" w:rsidP="009A523C">
      <w:pPr>
        <w:spacing w:after="0" w:line="240" w:lineRule="auto"/>
        <w:rPr>
          <w:rFonts w:asciiTheme="majorHAnsi" w:eastAsia="PMingLiU" w:hAnsiTheme="majorHAnsi"/>
          <w:b/>
          <w:sz w:val="24"/>
          <w:szCs w:val="24"/>
        </w:rPr>
      </w:pPr>
      <w:r w:rsidRPr="009A523C">
        <w:rPr>
          <w:rFonts w:asciiTheme="majorHAnsi" w:eastAsia="PMingLiU" w:hAnsi="PMingLiU" w:hint="eastAsia"/>
          <w:b/>
          <w:sz w:val="24"/>
          <w:szCs w:val="24"/>
          <w:lang w:val="zh-CN" w:eastAsia="zh-TW"/>
        </w:rPr>
        <w:t>如果您不同意學區的決策</w:t>
      </w:r>
    </w:p>
    <w:p w:rsidR="009A523C" w:rsidRPr="009A523C" w:rsidRDefault="00AF21DA" w:rsidP="009A523C">
      <w:pPr>
        <w:spacing w:after="0" w:line="240" w:lineRule="auto"/>
        <w:rPr>
          <w:rFonts w:asciiTheme="majorHAnsi" w:eastAsia="PMingLiU" w:hAnsiTheme="majorHAnsi"/>
          <w:szCs w:val="24"/>
          <w:lang w:eastAsia="zh-TW"/>
        </w:rPr>
      </w:pPr>
      <w:bookmarkStart w:id="9" w:name="OLE_LINK9"/>
      <w:bookmarkStart w:id="10" w:name="OLE_LINK10"/>
      <w:r w:rsidRPr="009A523C">
        <w:rPr>
          <w:rFonts w:asciiTheme="majorHAnsi" w:eastAsia="PMingLiU" w:hAnsi="PMingLiU" w:hint="eastAsia"/>
          <w:szCs w:val="24"/>
          <w:lang w:val="zh-CN" w:eastAsia="zh-TW"/>
        </w:rPr>
        <w:t>如果您不同意學區對於您孩子的鑒別、評估、教育計劃或安置之決策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根據「第</w:t>
      </w:r>
      <w:r w:rsidRPr="00CD236D">
        <w:rPr>
          <w:rFonts w:asciiTheme="majorHAnsi" w:eastAsia="PMingLiU" w:hAnsiTheme="majorHAnsi"/>
          <w:szCs w:val="24"/>
          <w:lang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您可以要求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進行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調解或</w:t>
      </w:r>
      <w:r w:rsidR="004142D4" w:rsidRPr="009A523C">
        <w:rPr>
          <w:rFonts w:asciiTheme="majorHAnsi" w:eastAsia="PMingLiU" w:hAnsi="PMingLiU" w:hint="eastAsia"/>
          <w:szCs w:val="24"/>
          <w:lang w:val="zh-CN" w:eastAsia="zh-TW"/>
        </w:rPr>
        <w:t>召開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公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平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的正當程式聽證會。您和您的孩子有權出席聽證會並獲得代表律師。您可以向您所在</w:t>
      </w:r>
      <w:r w:rsidRPr="00B964B6">
        <w:rPr>
          <w:rFonts w:asciiTheme="majorHAnsi" w:eastAsia="PMingLiU" w:hAnsi="PMingLiU" w:hint="eastAsia"/>
          <w:szCs w:val="24"/>
          <w:lang w:val="zh-CN" w:eastAsia="zh-TW"/>
        </w:rPr>
        <w:t>學區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的「第</w:t>
      </w:r>
      <w:r w:rsidRPr="009A523C">
        <w:rPr>
          <w:rFonts w:asciiTheme="majorHAnsi" w:eastAsia="PMingLiU" w:hAnsiTheme="majorHAnsi"/>
          <w:szCs w:val="24"/>
          <w:lang w:val="zh-CN" w:eastAsia="zh-TW"/>
        </w:rPr>
        <w:t xml:space="preserve"> 504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款」協調員提出您的聽證請求和其他憂慮。</w:t>
      </w:r>
    </w:p>
    <w:bookmarkEnd w:id="9"/>
    <w:bookmarkEnd w:id="10"/>
    <w:p w:rsidR="00ED1BE0" w:rsidRPr="009A523C" w:rsidRDefault="00ED1BE0" w:rsidP="00187B0B">
      <w:pPr>
        <w:spacing w:after="0" w:line="240" w:lineRule="auto"/>
        <w:rPr>
          <w:rFonts w:asciiTheme="majorHAnsi" w:eastAsia="PMingLiU" w:hAnsiTheme="majorHAnsi" w:cstheme="minorHAnsi"/>
          <w:sz w:val="18"/>
          <w:lang w:eastAsia="zh-TW"/>
        </w:rPr>
      </w:pPr>
    </w:p>
    <w:p w:rsidR="00E214C0" w:rsidRPr="00E214C0" w:rsidRDefault="00E214C0" w:rsidP="00E2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="0079045B" w:rsidRPr="0079045B">
        <w:rPr>
          <w:rFonts w:cstheme="minorHAnsi"/>
          <w:highlight w:val="yellow"/>
          <w:u w:val="single"/>
        </w:rPr>
        <w:t xml:space="preserve">Insert Section 504 Coordinator’s </w:t>
      </w:r>
      <w:r w:rsidRPr="00E214C0">
        <w:rPr>
          <w:rFonts w:cstheme="minorHAnsi"/>
          <w:highlight w:val="yellow"/>
          <w:u w:val="single"/>
        </w:rPr>
        <w:t>Name</w:t>
      </w:r>
      <w:r w:rsidRPr="00E214C0">
        <w:rPr>
          <w:rFonts w:cstheme="minorHAnsi"/>
          <w:highlight w:val="yellow"/>
        </w:rPr>
        <w:t>]</w:t>
      </w:r>
    </w:p>
    <w:p w:rsidR="00E214C0" w:rsidRPr="00E214C0" w:rsidRDefault="00E214C0" w:rsidP="00E2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Address</w:t>
      </w:r>
      <w:r w:rsidRPr="00E214C0">
        <w:rPr>
          <w:rFonts w:cstheme="minorHAnsi"/>
          <w:highlight w:val="yellow"/>
        </w:rPr>
        <w:t>]</w:t>
      </w:r>
    </w:p>
    <w:p w:rsidR="00E214C0" w:rsidRPr="00E214C0" w:rsidRDefault="00E214C0" w:rsidP="00E2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City, State, Zip</w:t>
      </w:r>
      <w:r w:rsidRPr="00E214C0">
        <w:rPr>
          <w:rFonts w:cstheme="minorHAnsi"/>
          <w:highlight w:val="yellow"/>
        </w:rPr>
        <w:t>]</w:t>
      </w:r>
    </w:p>
    <w:p w:rsidR="00E214C0" w:rsidRPr="00E43FD1" w:rsidRDefault="00E214C0" w:rsidP="00E2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Phone</w:t>
      </w:r>
      <w:r w:rsidRPr="00E214C0">
        <w:rPr>
          <w:rFonts w:cstheme="minorHAnsi"/>
          <w:highlight w:val="yellow"/>
        </w:rPr>
        <w:t>], [</w:t>
      </w:r>
      <w:r w:rsidRPr="00E214C0">
        <w:rPr>
          <w:rFonts w:cstheme="minorHAnsi"/>
          <w:highlight w:val="yellow"/>
          <w:u w:val="single"/>
        </w:rPr>
        <w:t>E-mail</w:t>
      </w:r>
      <w:r w:rsidRPr="00E214C0">
        <w:rPr>
          <w:rFonts w:cstheme="minorHAnsi"/>
          <w:highlight w:val="yellow"/>
        </w:rPr>
        <w:t>]</w:t>
      </w:r>
    </w:p>
    <w:p w:rsidR="00ED1BE0" w:rsidRDefault="00ED1BE0" w:rsidP="00371B79">
      <w:pPr>
        <w:spacing w:after="0" w:line="240" w:lineRule="auto"/>
        <w:rPr>
          <w:rFonts w:asciiTheme="majorHAnsi" w:eastAsia="PMingLiU" w:hAnsiTheme="majorHAnsi" w:cstheme="minorHAnsi"/>
          <w:sz w:val="18"/>
        </w:rPr>
      </w:pPr>
    </w:p>
    <w:p w:rsidR="00E214C0" w:rsidRPr="009A523C" w:rsidRDefault="00E214C0" w:rsidP="00371B79">
      <w:pPr>
        <w:spacing w:after="0" w:line="240" w:lineRule="auto"/>
        <w:rPr>
          <w:rFonts w:asciiTheme="majorHAnsi" w:eastAsia="PMingLiU" w:hAnsiTheme="majorHAnsi" w:cstheme="minorHAnsi"/>
          <w:sz w:val="18"/>
        </w:rPr>
      </w:pPr>
    </w:p>
    <w:p w:rsidR="009A523C" w:rsidRPr="009A523C" w:rsidRDefault="00AF21DA" w:rsidP="009A523C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B964B6">
        <w:rPr>
          <w:rFonts w:asciiTheme="majorHAnsi" w:eastAsia="PMingLiU" w:hAnsi="PMingLiU" w:hint="eastAsia"/>
          <w:szCs w:val="24"/>
          <w:lang w:val="zh-CN" w:eastAsia="zh-TW"/>
        </w:rPr>
        <w:t>您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有權向美國教育部之人權辦公室</w:t>
      </w:r>
      <w:r w:rsidRPr="00CD236D">
        <w:rPr>
          <w:rFonts w:asciiTheme="majorHAnsi" w:eastAsia="PMingLiU" w:hAnsi="PMingLiU" w:hint="eastAsia"/>
          <w:szCs w:val="24"/>
          <w:lang w:eastAsia="zh-TW"/>
        </w:rPr>
        <w:t>（</w:t>
      </w:r>
      <w:r w:rsidRPr="00CD236D">
        <w:rPr>
          <w:rFonts w:asciiTheme="majorHAnsi" w:eastAsia="PMingLiU" w:hAnsiTheme="majorHAnsi"/>
          <w:szCs w:val="24"/>
          <w:lang w:eastAsia="zh-TW"/>
        </w:rPr>
        <w:t>OCR</w:t>
      </w:r>
      <w:r w:rsidRPr="00CD236D">
        <w:rPr>
          <w:rFonts w:asciiTheme="majorHAnsi" w:eastAsia="PMingLiU" w:hAnsi="PMingLiU" w:hint="eastAsia"/>
          <w:szCs w:val="24"/>
          <w:lang w:eastAsia="zh-TW"/>
        </w:rPr>
        <w:t>）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提出歧視投訴</w:t>
      </w:r>
      <w:r w:rsidRPr="00CD236D">
        <w:rPr>
          <w:rFonts w:asciiTheme="majorHAnsi" w:eastAsia="PMingLiU" w:hAnsi="PMingLiU" w:hint="eastAsia"/>
          <w:szCs w:val="24"/>
          <w:lang w:eastAsia="zh-TW"/>
        </w:rPr>
        <w:t>，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或向聯邦法庭提起訴訟。通常情況下，一項</w:t>
      </w:r>
      <w:r w:rsidRPr="009A523C">
        <w:rPr>
          <w:rFonts w:asciiTheme="majorHAnsi" w:eastAsia="PMingLiU" w:hAnsiTheme="majorHAnsi"/>
          <w:szCs w:val="24"/>
          <w:lang w:val="zh-CN" w:eastAsia="zh-TW"/>
        </w:rPr>
        <w:t xml:space="preserve"> OCR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投訴應在您認為發生歧視事件後</w:t>
      </w:r>
      <w:r w:rsidR="007A6DC1" w:rsidRPr="007A6DC1">
        <w:rPr>
          <w:rFonts w:asciiTheme="majorHAnsi" w:eastAsia="PMingLiU" w:hAnsi="PMingLiU" w:hint="eastAsia"/>
          <w:szCs w:val="24"/>
          <w:lang w:val="zh-CN" w:eastAsia="zh-TW"/>
        </w:rPr>
        <w:t>的</w:t>
      </w:r>
      <w:r w:rsidRPr="009A523C">
        <w:rPr>
          <w:rFonts w:asciiTheme="majorHAnsi" w:eastAsia="PMingLiU" w:hAnsiTheme="majorHAnsi"/>
          <w:szCs w:val="24"/>
          <w:lang w:val="zh-CN" w:eastAsia="zh-TW"/>
        </w:rPr>
        <w:t xml:space="preserve"> 180 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個日曆日之內提出。地區辦公室位址為</w:t>
      </w:r>
      <w:r w:rsidRPr="005E3CC4">
        <w:rPr>
          <w:rFonts w:asciiTheme="majorHAnsi" w:eastAsia="PMingLiU" w:hAnsi="PMingLiU" w:hint="eastAsia"/>
          <w:szCs w:val="24"/>
          <w:lang w:eastAsia="zh-TW"/>
        </w:rPr>
        <w:t>：</w:t>
      </w:r>
      <w:r w:rsidRPr="005E3CC4">
        <w:rPr>
          <w:rFonts w:asciiTheme="majorHAnsi" w:eastAsia="PMingLiU" w:hAnsiTheme="majorHAnsi"/>
          <w:szCs w:val="24"/>
          <w:lang w:eastAsia="zh-TW"/>
        </w:rPr>
        <w:t>915 Second Ave, Room 3310, Seattle, WA 98174-1099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。</w:t>
      </w:r>
      <w:r w:rsidRPr="005E3CC4">
        <w:rPr>
          <w:rFonts w:asciiTheme="majorHAnsi" w:eastAsia="PMingLiU" w:hAnsiTheme="majorHAnsi"/>
          <w:szCs w:val="24"/>
          <w:lang w:eastAsia="zh-TW"/>
        </w:rPr>
        <w:t xml:space="preserve"> </w:t>
      </w:r>
    </w:p>
    <w:p w:rsidR="009A523C" w:rsidRPr="009A523C" w:rsidRDefault="00AF21DA" w:rsidP="009A523C">
      <w:pPr>
        <w:spacing w:after="0" w:line="240" w:lineRule="auto"/>
        <w:rPr>
          <w:rFonts w:asciiTheme="majorHAnsi" w:eastAsia="PMingLiU" w:hAnsiTheme="majorHAnsi"/>
          <w:szCs w:val="24"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電話</w:t>
      </w:r>
      <w:r w:rsidRPr="00CD236D">
        <w:rPr>
          <w:rFonts w:asciiTheme="majorHAnsi" w:eastAsia="PMingLiU" w:hAnsi="PMingLiU" w:hint="eastAsia"/>
          <w:szCs w:val="24"/>
          <w:lang w:eastAsia="zh-TW"/>
        </w:rPr>
        <w:t>：</w:t>
      </w:r>
      <w:r w:rsidRPr="009A523C">
        <w:rPr>
          <w:rFonts w:asciiTheme="majorHAnsi" w:eastAsia="PMingLiU" w:hAnsiTheme="majorHAnsi"/>
          <w:szCs w:val="24"/>
          <w:lang w:eastAsia="zh-TW"/>
        </w:rPr>
        <w:t xml:space="preserve"> </w:t>
      </w:r>
      <w:r w:rsidRPr="00CD236D">
        <w:rPr>
          <w:rFonts w:asciiTheme="majorHAnsi" w:eastAsia="PMingLiU" w:hAnsiTheme="majorHAnsi"/>
          <w:szCs w:val="24"/>
          <w:lang w:eastAsia="zh-TW"/>
        </w:rPr>
        <w:t>206-607-1600/</w:t>
      </w:r>
      <w:r w:rsidR="00094EE5" w:rsidRPr="00094EE5">
        <w:rPr>
          <w:rFonts w:asciiTheme="majorHAnsi" w:eastAsia="PMingLiU" w:hAnsi="PMingLiU" w:hint="eastAsia"/>
          <w:szCs w:val="24"/>
          <w:lang w:val="zh-CN" w:eastAsia="zh-TW"/>
        </w:rPr>
        <w:t>語</w:t>
      </w:r>
      <w:r w:rsidRPr="009A523C">
        <w:rPr>
          <w:rFonts w:asciiTheme="majorHAnsi" w:eastAsia="PMingLiU" w:hAnsi="PMingLiU" w:hint="eastAsia"/>
          <w:szCs w:val="24"/>
          <w:lang w:val="zh-CN" w:eastAsia="zh-TW"/>
        </w:rPr>
        <w:t>障人士專線</w:t>
      </w:r>
      <w:r w:rsidR="00094EE5" w:rsidRPr="00CD236D">
        <w:rPr>
          <w:rFonts w:asciiTheme="majorHAnsi" w:eastAsia="PMingLiU" w:hAnsi="PMingLiU" w:hint="eastAsia"/>
          <w:szCs w:val="24"/>
          <w:lang w:eastAsia="zh-TW"/>
        </w:rPr>
        <w:t>（</w:t>
      </w:r>
      <w:r w:rsidR="00094EE5" w:rsidRPr="00CD236D">
        <w:rPr>
          <w:rFonts w:asciiTheme="majorHAnsi" w:eastAsia="PMingLiU" w:hAnsi="PMingLiU"/>
          <w:szCs w:val="24"/>
          <w:lang w:eastAsia="zh-TW"/>
        </w:rPr>
        <w:t>TDD</w:t>
      </w:r>
      <w:r w:rsidR="00094EE5" w:rsidRPr="00CD236D">
        <w:rPr>
          <w:rFonts w:asciiTheme="majorHAnsi" w:eastAsia="PMingLiU" w:hAnsi="PMingLiU" w:hint="eastAsia"/>
          <w:szCs w:val="24"/>
          <w:lang w:eastAsia="zh-TW"/>
        </w:rPr>
        <w:t>）</w:t>
      </w:r>
      <w:r w:rsidRPr="00CD236D">
        <w:rPr>
          <w:rFonts w:asciiTheme="majorHAnsi" w:eastAsia="PMingLiU" w:hAnsi="PMingLiU" w:hint="eastAsia"/>
          <w:szCs w:val="24"/>
          <w:lang w:eastAsia="zh-TW"/>
        </w:rPr>
        <w:t>：</w:t>
      </w:r>
      <w:r w:rsidRPr="009A523C">
        <w:rPr>
          <w:rFonts w:asciiTheme="majorHAnsi" w:eastAsia="PMingLiU" w:hAnsiTheme="majorHAnsi"/>
          <w:szCs w:val="24"/>
          <w:lang w:eastAsia="zh-TW"/>
        </w:rPr>
        <w:t xml:space="preserve"> 206-607-1647</w:t>
      </w:r>
    </w:p>
    <w:p w:rsidR="00A7094E" w:rsidRPr="009A523C" w:rsidRDefault="00AF21DA" w:rsidP="009A523C">
      <w:pPr>
        <w:spacing w:line="240" w:lineRule="auto"/>
        <w:rPr>
          <w:rFonts w:asciiTheme="majorHAnsi" w:eastAsia="PMingLiU" w:hAnsiTheme="majorHAnsi" w:cstheme="minorHAnsi"/>
          <w:i/>
        </w:rPr>
      </w:pPr>
      <w:r w:rsidRPr="009A523C">
        <w:rPr>
          <w:rFonts w:asciiTheme="majorHAnsi" w:eastAsia="PMingLiU" w:hAnsi="PMingLiU" w:hint="eastAsia"/>
          <w:szCs w:val="24"/>
          <w:lang w:val="zh-CN" w:eastAsia="zh-TW"/>
        </w:rPr>
        <w:t>網站</w:t>
      </w:r>
      <w:r w:rsidRPr="00CD236D">
        <w:rPr>
          <w:rFonts w:asciiTheme="majorHAnsi" w:eastAsia="PMingLiU" w:hAnsi="PMingLiU" w:hint="eastAsia"/>
          <w:szCs w:val="24"/>
          <w:lang w:eastAsia="zh-TW"/>
        </w:rPr>
        <w:t>：</w:t>
      </w:r>
      <w:hyperlink r:id="rId10" w:history="1">
        <w:r w:rsidR="009A523C" w:rsidRPr="00CD236D">
          <w:rPr>
            <w:rStyle w:val="Hyperlink"/>
            <w:rFonts w:asciiTheme="majorHAnsi" w:eastAsia="PMingLiU" w:hAnsiTheme="majorHAnsi"/>
            <w:szCs w:val="24"/>
            <w:lang w:eastAsia="zh-TW"/>
          </w:rPr>
          <w:t>www.ed.gov/OCR</w:t>
        </w:r>
      </w:hyperlink>
      <w:r w:rsidRPr="00CD236D">
        <w:rPr>
          <w:rFonts w:asciiTheme="majorHAnsi" w:eastAsia="PMingLiU" w:hAnsiTheme="majorHAnsi"/>
          <w:szCs w:val="24"/>
          <w:lang w:eastAsia="zh-TW"/>
        </w:rPr>
        <w:t>.</w:t>
      </w:r>
    </w:p>
    <w:sectPr w:rsidR="00A7094E" w:rsidRPr="009A523C" w:rsidSect="00C75DAF">
      <w:type w:val="continuous"/>
      <w:pgSz w:w="12240" w:h="15840"/>
      <w:pgMar w:top="144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2C" w:rsidRDefault="0044602C" w:rsidP="00560D5E">
      <w:pPr>
        <w:spacing w:after="0" w:line="240" w:lineRule="auto"/>
      </w:pPr>
      <w:r>
        <w:separator/>
      </w:r>
    </w:p>
  </w:endnote>
  <w:endnote w:type="continuationSeparator" w:id="0">
    <w:p w:rsidR="0044602C" w:rsidRDefault="0044602C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C" w:rsidRPr="00B20807" w:rsidRDefault="006A322C">
    <w:pPr>
      <w:pStyle w:val="Footer"/>
      <w:rPr>
        <w:color w:val="7F7F7F" w:themeColor="text1" w:themeTint="80"/>
        <w:sz w:val="16"/>
      </w:rPr>
    </w:pPr>
    <w:r w:rsidRPr="00B20807">
      <w:rPr>
        <w:color w:val="7F7F7F" w:themeColor="text1" w:themeTint="80"/>
        <w:sz w:val="16"/>
      </w:rPr>
      <w:t>Your Rights Under Section 504 (Chinese)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2C" w:rsidRDefault="0044602C" w:rsidP="00560D5E">
      <w:pPr>
        <w:spacing w:after="0" w:line="240" w:lineRule="auto"/>
      </w:pPr>
      <w:r>
        <w:separator/>
      </w:r>
    </w:p>
  </w:footnote>
  <w:footnote w:type="continuationSeparator" w:id="0">
    <w:p w:rsidR="0044602C" w:rsidRDefault="0044602C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44A"/>
    <w:rsid w:val="00017353"/>
    <w:rsid w:val="0003703F"/>
    <w:rsid w:val="00037D34"/>
    <w:rsid w:val="000475B2"/>
    <w:rsid w:val="0007299F"/>
    <w:rsid w:val="0008460E"/>
    <w:rsid w:val="00094EE5"/>
    <w:rsid w:val="000A17C5"/>
    <w:rsid w:val="000C54E6"/>
    <w:rsid w:val="000C5C02"/>
    <w:rsid w:val="000D2A7A"/>
    <w:rsid w:val="000D668C"/>
    <w:rsid w:val="000E17E5"/>
    <w:rsid w:val="000F227C"/>
    <w:rsid w:val="00101054"/>
    <w:rsid w:val="00102DE3"/>
    <w:rsid w:val="001426F4"/>
    <w:rsid w:val="00142EA6"/>
    <w:rsid w:val="00144BC7"/>
    <w:rsid w:val="00151015"/>
    <w:rsid w:val="00172ED0"/>
    <w:rsid w:val="001861AA"/>
    <w:rsid w:val="001873A9"/>
    <w:rsid w:val="00187B0B"/>
    <w:rsid w:val="001C1228"/>
    <w:rsid w:val="001D0D1D"/>
    <w:rsid w:val="00204854"/>
    <w:rsid w:val="002254AF"/>
    <w:rsid w:val="002455D7"/>
    <w:rsid w:val="0024738F"/>
    <w:rsid w:val="00280427"/>
    <w:rsid w:val="00284655"/>
    <w:rsid w:val="002A3859"/>
    <w:rsid w:val="002A5907"/>
    <w:rsid w:val="002A5CBC"/>
    <w:rsid w:val="002C5D65"/>
    <w:rsid w:val="002F16D8"/>
    <w:rsid w:val="003113E2"/>
    <w:rsid w:val="00311B6C"/>
    <w:rsid w:val="003339D2"/>
    <w:rsid w:val="0036487A"/>
    <w:rsid w:val="00371B79"/>
    <w:rsid w:val="003A4DC4"/>
    <w:rsid w:val="003C0C71"/>
    <w:rsid w:val="003D4581"/>
    <w:rsid w:val="003D5873"/>
    <w:rsid w:val="003D7BC7"/>
    <w:rsid w:val="003F0FFC"/>
    <w:rsid w:val="003F370C"/>
    <w:rsid w:val="004020E8"/>
    <w:rsid w:val="00406ED9"/>
    <w:rsid w:val="004142D4"/>
    <w:rsid w:val="00415500"/>
    <w:rsid w:val="00421F9C"/>
    <w:rsid w:val="0044602C"/>
    <w:rsid w:val="004516CD"/>
    <w:rsid w:val="004818F5"/>
    <w:rsid w:val="00486005"/>
    <w:rsid w:val="00495619"/>
    <w:rsid w:val="004A2E52"/>
    <w:rsid w:val="004B2CB3"/>
    <w:rsid w:val="00506051"/>
    <w:rsid w:val="0051550D"/>
    <w:rsid w:val="0052217B"/>
    <w:rsid w:val="005334D5"/>
    <w:rsid w:val="005379F5"/>
    <w:rsid w:val="00544E13"/>
    <w:rsid w:val="00557DA5"/>
    <w:rsid w:val="00560D5E"/>
    <w:rsid w:val="00567081"/>
    <w:rsid w:val="00582B22"/>
    <w:rsid w:val="00591098"/>
    <w:rsid w:val="00597280"/>
    <w:rsid w:val="005C04CB"/>
    <w:rsid w:val="005D1DAF"/>
    <w:rsid w:val="005D7A43"/>
    <w:rsid w:val="005E3CC4"/>
    <w:rsid w:val="005E4B53"/>
    <w:rsid w:val="005F1312"/>
    <w:rsid w:val="00612575"/>
    <w:rsid w:val="00650F38"/>
    <w:rsid w:val="0065293D"/>
    <w:rsid w:val="00671288"/>
    <w:rsid w:val="00674124"/>
    <w:rsid w:val="006876E5"/>
    <w:rsid w:val="006A322C"/>
    <w:rsid w:val="006E1A6B"/>
    <w:rsid w:val="006E1DC6"/>
    <w:rsid w:val="006E304F"/>
    <w:rsid w:val="006E5763"/>
    <w:rsid w:val="006F22AC"/>
    <w:rsid w:val="007078E1"/>
    <w:rsid w:val="007774F5"/>
    <w:rsid w:val="00783246"/>
    <w:rsid w:val="0079045B"/>
    <w:rsid w:val="007A61C9"/>
    <w:rsid w:val="007A6DC1"/>
    <w:rsid w:val="007B6EEF"/>
    <w:rsid w:val="007D2055"/>
    <w:rsid w:val="008043EF"/>
    <w:rsid w:val="008077C1"/>
    <w:rsid w:val="00836A44"/>
    <w:rsid w:val="008500E7"/>
    <w:rsid w:val="008564B3"/>
    <w:rsid w:val="0088508C"/>
    <w:rsid w:val="00892D5D"/>
    <w:rsid w:val="00897A3D"/>
    <w:rsid w:val="008B19DC"/>
    <w:rsid w:val="008B67C0"/>
    <w:rsid w:val="008B7B30"/>
    <w:rsid w:val="008C3673"/>
    <w:rsid w:val="008C70F2"/>
    <w:rsid w:val="008F77D9"/>
    <w:rsid w:val="00900141"/>
    <w:rsid w:val="00915B5C"/>
    <w:rsid w:val="00916228"/>
    <w:rsid w:val="00920051"/>
    <w:rsid w:val="009355AE"/>
    <w:rsid w:val="009371C8"/>
    <w:rsid w:val="0096735A"/>
    <w:rsid w:val="0097366D"/>
    <w:rsid w:val="00973D5A"/>
    <w:rsid w:val="00974CAC"/>
    <w:rsid w:val="00985E17"/>
    <w:rsid w:val="00993085"/>
    <w:rsid w:val="009A523C"/>
    <w:rsid w:val="009B5998"/>
    <w:rsid w:val="009C3A6B"/>
    <w:rsid w:val="009D0F22"/>
    <w:rsid w:val="009D2EB6"/>
    <w:rsid w:val="009F34C7"/>
    <w:rsid w:val="00A076C1"/>
    <w:rsid w:val="00A1622B"/>
    <w:rsid w:val="00A22790"/>
    <w:rsid w:val="00A27A07"/>
    <w:rsid w:val="00A31002"/>
    <w:rsid w:val="00A3157F"/>
    <w:rsid w:val="00A343DC"/>
    <w:rsid w:val="00A34C9F"/>
    <w:rsid w:val="00A400B4"/>
    <w:rsid w:val="00A42A31"/>
    <w:rsid w:val="00A568BF"/>
    <w:rsid w:val="00A61A8E"/>
    <w:rsid w:val="00A6223A"/>
    <w:rsid w:val="00A64F0B"/>
    <w:rsid w:val="00A7094E"/>
    <w:rsid w:val="00AA3034"/>
    <w:rsid w:val="00AB2E73"/>
    <w:rsid w:val="00AD05CD"/>
    <w:rsid w:val="00AD3E6A"/>
    <w:rsid w:val="00AD4601"/>
    <w:rsid w:val="00AE1BD1"/>
    <w:rsid w:val="00AE3AA3"/>
    <w:rsid w:val="00AF21DA"/>
    <w:rsid w:val="00AF36DA"/>
    <w:rsid w:val="00B20807"/>
    <w:rsid w:val="00B239E0"/>
    <w:rsid w:val="00B33974"/>
    <w:rsid w:val="00B33DE3"/>
    <w:rsid w:val="00B35986"/>
    <w:rsid w:val="00B35C7F"/>
    <w:rsid w:val="00B4758E"/>
    <w:rsid w:val="00B73DBC"/>
    <w:rsid w:val="00B74DD6"/>
    <w:rsid w:val="00B829AD"/>
    <w:rsid w:val="00B905F1"/>
    <w:rsid w:val="00B9634B"/>
    <w:rsid w:val="00B964B6"/>
    <w:rsid w:val="00BC0194"/>
    <w:rsid w:val="00BC67A6"/>
    <w:rsid w:val="00C078CF"/>
    <w:rsid w:val="00C221C2"/>
    <w:rsid w:val="00C37C9B"/>
    <w:rsid w:val="00C431C8"/>
    <w:rsid w:val="00C75DAF"/>
    <w:rsid w:val="00CB09C5"/>
    <w:rsid w:val="00CB23C2"/>
    <w:rsid w:val="00CC1A5C"/>
    <w:rsid w:val="00CC57F8"/>
    <w:rsid w:val="00CC6C66"/>
    <w:rsid w:val="00CD236D"/>
    <w:rsid w:val="00CE244A"/>
    <w:rsid w:val="00CF0BC6"/>
    <w:rsid w:val="00D0666B"/>
    <w:rsid w:val="00D475A6"/>
    <w:rsid w:val="00D5148C"/>
    <w:rsid w:val="00D5565C"/>
    <w:rsid w:val="00D7197D"/>
    <w:rsid w:val="00D807D9"/>
    <w:rsid w:val="00D82019"/>
    <w:rsid w:val="00D93691"/>
    <w:rsid w:val="00DA6830"/>
    <w:rsid w:val="00DB213A"/>
    <w:rsid w:val="00DB44D0"/>
    <w:rsid w:val="00DC05C9"/>
    <w:rsid w:val="00DC37FE"/>
    <w:rsid w:val="00DC4C8F"/>
    <w:rsid w:val="00DC6C7D"/>
    <w:rsid w:val="00DD2EDF"/>
    <w:rsid w:val="00DE2EF9"/>
    <w:rsid w:val="00DE4A4E"/>
    <w:rsid w:val="00DF583F"/>
    <w:rsid w:val="00E15D53"/>
    <w:rsid w:val="00E214C0"/>
    <w:rsid w:val="00E35123"/>
    <w:rsid w:val="00E43FD1"/>
    <w:rsid w:val="00E5114C"/>
    <w:rsid w:val="00E5525A"/>
    <w:rsid w:val="00E80CC1"/>
    <w:rsid w:val="00E85005"/>
    <w:rsid w:val="00E90F32"/>
    <w:rsid w:val="00E95580"/>
    <w:rsid w:val="00EA60BF"/>
    <w:rsid w:val="00EB2BAC"/>
    <w:rsid w:val="00EB4852"/>
    <w:rsid w:val="00ED1BE0"/>
    <w:rsid w:val="00ED45B2"/>
    <w:rsid w:val="00EE0153"/>
    <w:rsid w:val="00EE7993"/>
    <w:rsid w:val="00EF1DE1"/>
    <w:rsid w:val="00F03376"/>
    <w:rsid w:val="00F03FEC"/>
    <w:rsid w:val="00F12285"/>
    <w:rsid w:val="00F5207C"/>
    <w:rsid w:val="00F62870"/>
    <w:rsid w:val="00F674A9"/>
    <w:rsid w:val="00F74145"/>
    <w:rsid w:val="00F85F20"/>
    <w:rsid w:val="00F8735E"/>
    <w:rsid w:val="00F961A6"/>
    <w:rsid w:val="00FA4BE6"/>
    <w:rsid w:val="00FD1627"/>
    <w:rsid w:val="00FD7180"/>
    <w:rsid w:val="00FF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  <w:style w:type="character" w:customStyle="1" w:styleId="tw4winMark">
    <w:name w:val="tw4winMark"/>
    <w:uiPriority w:val="99"/>
    <w:rsid w:val="00DA6830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.gov/OC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EF61-5012-4F44-919F-13EE3BB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Under Section 504</vt:lpstr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8</cp:revision>
  <cp:lastPrinted>2012-04-27T20:42:00Z</cp:lastPrinted>
  <dcterms:created xsi:type="dcterms:W3CDTF">2012-06-20T14:32:00Z</dcterms:created>
  <dcterms:modified xsi:type="dcterms:W3CDTF">2012-07-05T17:21:00Z</dcterms:modified>
</cp:coreProperties>
</file>