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50" w:rsidRPr="00996E50" w:rsidRDefault="00BE6066" w:rsidP="00996E50">
      <w:pPr>
        <w:widowControl w:val="0"/>
        <w:autoSpaceDE w:val="0"/>
        <w:autoSpaceDN w:val="0"/>
        <w:adjustRightInd w:val="0"/>
        <w:ind w:left="-90" w:right="-630"/>
        <w:outlineLvl w:val="0"/>
        <w:rPr>
          <w:rFonts w:asciiTheme="minorHAnsi" w:hAnsiTheme="minorHAnsi"/>
          <w:b/>
          <w:color w:val="000080"/>
          <w:sz w:val="30"/>
        </w:rPr>
      </w:pPr>
      <w:r w:rsidRPr="005527DC">
        <w:rPr>
          <w:rFonts w:asciiTheme="minorHAnsi" w:hAnsiTheme="minorHAnsi"/>
          <w:b/>
          <w:color w:val="000080"/>
          <w:sz w:val="30"/>
        </w:rPr>
        <w:t xml:space="preserve">Evaluating Effectiveness—Building Systemic </w:t>
      </w:r>
      <w:r w:rsidR="00996E50">
        <w:rPr>
          <w:rFonts w:asciiTheme="minorHAnsi" w:hAnsiTheme="minorHAnsi"/>
          <w:b/>
          <w:color w:val="000080"/>
          <w:sz w:val="30"/>
        </w:rPr>
        <w:t>Support for Parent and Family Engagement</w:t>
      </w:r>
    </w:p>
    <w:p w:rsidR="00BE6066" w:rsidRPr="005527DC" w:rsidRDefault="00BE6066" w:rsidP="00BE6066">
      <w:pPr>
        <w:widowControl w:val="0"/>
        <w:autoSpaceDE w:val="0"/>
        <w:autoSpaceDN w:val="0"/>
        <w:adjustRightInd w:val="0"/>
        <w:rPr>
          <w:rFonts w:asciiTheme="minorHAnsi" w:hAnsiTheme="minorHAnsi"/>
          <w:sz w:val="8"/>
        </w:rPr>
      </w:pPr>
    </w:p>
    <w:p w:rsidR="00BE6066" w:rsidRPr="005527DC" w:rsidRDefault="00BE6066"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sz w:val="22"/>
        </w:rPr>
      </w:pPr>
      <w:r w:rsidRPr="005527DC">
        <w:rPr>
          <w:rFonts w:asciiTheme="minorHAnsi" w:hAnsiTheme="minorHAnsi"/>
          <w:b/>
          <w:sz w:val="22"/>
        </w:rPr>
        <w:t>Description</w:t>
      </w:r>
    </w:p>
    <w:p w:rsidR="00BE6066" w:rsidRPr="005527DC" w:rsidRDefault="00BE6066"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sz w:val="22"/>
        </w:rPr>
      </w:pPr>
      <w:r w:rsidRPr="005527DC">
        <w:rPr>
          <w:rFonts w:asciiTheme="minorHAnsi" w:hAnsiTheme="minorHAnsi"/>
          <w:sz w:val="22"/>
        </w:rPr>
        <w:t xml:space="preserve">This tool is a sample inventory for </w:t>
      </w:r>
      <w:r w:rsidR="00684826">
        <w:rPr>
          <w:rFonts w:asciiTheme="minorHAnsi" w:hAnsiTheme="minorHAnsi"/>
          <w:sz w:val="22"/>
        </w:rPr>
        <w:t xml:space="preserve">district and </w:t>
      </w:r>
      <w:r w:rsidRPr="005527DC">
        <w:rPr>
          <w:rFonts w:asciiTheme="minorHAnsi" w:hAnsiTheme="minorHAnsi"/>
          <w:sz w:val="22"/>
        </w:rPr>
        <w:t>L</w:t>
      </w:r>
      <w:r w:rsidR="00684826">
        <w:rPr>
          <w:rFonts w:asciiTheme="minorHAnsi" w:hAnsiTheme="minorHAnsi"/>
          <w:sz w:val="22"/>
        </w:rPr>
        <w:t>ocal Educational Agencies (LEA)</w:t>
      </w:r>
      <w:r w:rsidRPr="005527DC">
        <w:rPr>
          <w:rFonts w:asciiTheme="minorHAnsi" w:hAnsiTheme="minorHAnsi"/>
          <w:sz w:val="22"/>
        </w:rPr>
        <w:t xml:space="preserve"> to use as they create effective </w:t>
      </w:r>
      <w:r w:rsidR="00996E50">
        <w:rPr>
          <w:rFonts w:asciiTheme="minorHAnsi" w:hAnsiTheme="minorHAnsi"/>
          <w:sz w:val="22"/>
        </w:rPr>
        <w:t xml:space="preserve">parent and family engagement </w:t>
      </w:r>
      <w:r w:rsidRPr="005527DC">
        <w:rPr>
          <w:rFonts w:asciiTheme="minorHAnsi" w:hAnsiTheme="minorHAnsi"/>
          <w:sz w:val="22"/>
        </w:rPr>
        <w:t>programs. While this sample covers only three possible types of involvement, it demonstrates the utility of these types of resources.</w:t>
      </w:r>
    </w:p>
    <w:p w:rsidR="00BE6066" w:rsidRPr="005527DC" w:rsidRDefault="00BE6066"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b/>
          <w:sz w:val="22"/>
        </w:rPr>
      </w:pPr>
      <w:r w:rsidRPr="005527DC">
        <w:rPr>
          <w:rFonts w:asciiTheme="minorHAnsi" w:hAnsiTheme="minorHAnsi"/>
          <w:b/>
          <w:sz w:val="22"/>
        </w:rPr>
        <w:t>Suggestions for Use</w:t>
      </w:r>
    </w:p>
    <w:p w:rsidR="00BE6066" w:rsidRPr="005527DC" w:rsidRDefault="006115A4"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sz w:val="22"/>
        </w:rPr>
      </w:pPr>
      <w:r>
        <w:rPr>
          <w:rFonts w:asciiTheme="minorHAnsi" w:hAnsiTheme="minorHAnsi"/>
          <w:sz w:val="22"/>
        </w:rPr>
        <w:t>District</w:t>
      </w:r>
      <w:r w:rsidR="00996E50">
        <w:rPr>
          <w:rFonts w:asciiTheme="minorHAnsi" w:hAnsiTheme="minorHAnsi"/>
          <w:sz w:val="22"/>
        </w:rPr>
        <w:t xml:space="preserve"> and LEA</w:t>
      </w:r>
      <w:r w:rsidR="00BE6066" w:rsidRPr="005527DC">
        <w:rPr>
          <w:rFonts w:asciiTheme="minorHAnsi" w:hAnsiTheme="minorHAnsi"/>
          <w:sz w:val="22"/>
        </w:rPr>
        <w:t xml:space="preserve"> staff can use this type of tool to gauge the effectiveness and the scope of their </w:t>
      </w:r>
      <w:r w:rsidR="00996E50">
        <w:rPr>
          <w:rFonts w:asciiTheme="minorHAnsi" w:hAnsiTheme="minorHAnsi"/>
          <w:sz w:val="22"/>
        </w:rPr>
        <w:t xml:space="preserve">parent and family engagement </w:t>
      </w:r>
      <w:r w:rsidR="00BE6066" w:rsidRPr="005527DC">
        <w:rPr>
          <w:rFonts w:asciiTheme="minorHAnsi" w:hAnsiTheme="minorHAnsi"/>
          <w:sz w:val="22"/>
        </w:rPr>
        <w:t>efforts. If the inventory reveals that efforts are concentrated at one level of the system or in one focus for involvement, they will know where to direct additional resources and efforts in their future work.</w:t>
      </w:r>
    </w:p>
    <w:p w:rsidR="00BE6066" w:rsidRPr="005527DC" w:rsidRDefault="00BE6066"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color w:val="000000"/>
          <w:sz w:val="22"/>
          <w:szCs w:val="24"/>
        </w:rPr>
      </w:pPr>
      <w:r w:rsidRPr="005527DC">
        <w:rPr>
          <w:rFonts w:asciiTheme="minorHAnsi" w:hAnsiTheme="minorHAnsi"/>
          <w:color w:val="000000"/>
          <w:sz w:val="22"/>
          <w:szCs w:val="24"/>
        </w:rPr>
        <w:t xml:space="preserve">This document includes descriptions of common </w:t>
      </w:r>
      <w:r w:rsidR="00996E50">
        <w:rPr>
          <w:rFonts w:asciiTheme="minorHAnsi" w:hAnsiTheme="minorHAnsi"/>
          <w:color w:val="000000"/>
          <w:sz w:val="22"/>
          <w:szCs w:val="24"/>
        </w:rPr>
        <w:t xml:space="preserve">parent and family engagement </w:t>
      </w:r>
      <w:r w:rsidRPr="005527DC">
        <w:rPr>
          <w:rFonts w:asciiTheme="minorHAnsi" w:hAnsiTheme="minorHAnsi"/>
          <w:color w:val="000000"/>
          <w:sz w:val="22"/>
          <w:szCs w:val="24"/>
        </w:rPr>
        <w:t>activities. However,</w:t>
      </w:r>
      <w:r w:rsidRPr="00F07B0F">
        <w:rPr>
          <w:rFonts w:asciiTheme="minorHAnsi" w:hAnsiTheme="minorHAnsi"/>
          <w:b/>
          <w:color w:val="000080"/>
        </w:rPr>
        <w:t xml:space="preserve"> </w:t>
      </w:r>
      <w:r w:rsidRPr="00F07B0F">
        <w:rPr>
          <w:rFonts w:asciiTheme="minorHAnsi" w:hAnsiTheme="minorHAnsi"/>
          <w:b/>
          <w:color w:val="000080"/>
          <w:sz w:val="22"/>
          <w:szCs w:val="22"/>
        </w:rPr>
        <w:t>not every activity is appropriate for every school or grade level. Users may also want to write in additional activities to reflect other types of involvement.</w:t>
      </w:r>
    </w:p>
    <w:p w:rsidR="00BE6066" w:rsidRPr="005527DC" w:rsidRDefault="00BE6066" w:rsidP="00BE6066">
      <w:pPr>
        <w:widowControl w:val="0"/>
        <w:pBdr>
          <w:top w:val="single" w:sz="8" w:space="1" w:color="1F497D"/>
        </w:pBdr>
        <w:shd w:val="clear" w:color="auto" w:fill="EEECE1"/>
        <w:autoSpaceDE w:val="0"/>
        <w:autoSpaceDN w:val="0"/>
        <w:adjustRightInd w:val="0"/>
        <w:spacing w:before="120"/>
        <w:ind w:left="-90" w:right="-180"/>
        <w:rPr>
          <w:rFonts w:asciiTheme="minorHAnsi" w:hAnsiTheme="minorHAnsi"/>
          <w:color w:val="000000"/>
          <w:sz w:val="22"/>
          <w:szCs w:val="24"/>
        </w:rPr>
      </w:pPr>
      <w:r w:rsidRPr="005527DC">
        <w:rPr>
          <w:rFonts w:asciiTheme="minorHAnsi" w:hAnsiTheme="minorHAnsi"/>
          <w:color w:val="000000"/>
          <w:sz w:val="22"/>
          <w:szCs w:val="24"/>
        </w:rPr>
        <w:t xml:space="preserve">Any planning committee or any group exploring </w:t>
      </w:r>
      <w:r w:rsidR="00996E50">
        <w:rPr>
          <w:rFonts w:asciiTheme="minorHAnsi" w:hAnsiTheme="minorHAnsi"/>
          <w:color w:val="000000"/>
          <w:sz w:val="22"/>
          <w:szCs w:val="24"/>
        </w:rPr>
        <w:t xml:space="preserve">parent and family engagement </w:t>
      </w:r>
      <w:r w:rsidRPr="005527DC">
        <w:rPr>
          <w:rFonts w:asciiTheme="minorHAnsi" w:hAnsiTheme="minorHAnsi"/>
          <w:color w:val="000000"/>
          <w:sz w:val="22"/>
          <w:szCs w:val="24"/>
        </w:rPr>
        <w:t>may complete this form. However, parents should be represented in whatever process is used.</w:t>
      </w:r>
    </w:p>
    <w:p w:rsidR="00BE6066" w:rsidRPr="005527DC" w:rsidRDefault="00BE6066" w:rsidP="00BE6066">
      <w:pPr>
        <w:widowControl w:val="0"/>
        <w:pBdr>
          <w:top w:val="single" w:sz="8" w:space="1" w:color="1F497D"/>
        </w:pBdr>
        <w:shd w:val="clear" w:color="auto" w:fill="EEECE1"/>
        <w:autoSpaceDE w:val="0"/>
        <w:autoSpaceDN w:val="0"/>
        <w:adjustRightInd w:val="0"/>
        <w:ind w:left="-90" w:right="-180"/>
        <w:rPr>
          <w:rFonts w:asciiTheme="minorHAnsi" w:hAnsiTheme="minorHAnsi"/>
          <w:sz w:val="10"/>
        </w:rPr>
      </w:pPr>
    </w:p>
    <w:p w:rsidR="00BE6066" w:rsidRPr="005527DC" w:rsidRDefault="00BE6066" w:rsidP="00BE6066">
      <w:pPr>
        <w:widowControl w:val="0"/>
        <w:autoSpaceDE w:val="0"/>
        <w:autoSpaceDN w:val="0"/>
        <w:adjustRightInd w:val="0"/>
        <w:spacing w:before="320" w:after="60"/>
        <w:ind w:left="-180" w:right="-270"/>
        <w:jc w:val="center"/>
        <w:rPr>
          <w:rFonts w:asciiTheme="minorHAnsi" w:hAnsiTheme="minorHAnsi"/>
          <w:b/>
          <w:color w:val="000000"/>
          <w:sz w:val="24"/>
          <w:szCs w:val="24"/>
        </w:rPr>
      </w:pPr>
      <w:r w:rsidRPr="005527DC">
        <w:rPr>
          <w:rFonts w:asciiTheme="minorHAnsi" w:hAnsiTheme="minorHAnsi"/>
          <w:b/>
          <w:color w:val="000000"/>
          <w:sz w:val="24"/>
          <w:szCs w:val="24"/>
        </w:rPr>
        <w:t>Building Systemic Support Inventory Tool</w:t>
      </w:r>
    </w:p>
    <w:p w:rsidR="00BE6066" w:rsidRPr="005527DC" w:rsidRDefault="00BE6066" w:rsidP="00BE6066">
      <w:pPr>
        <w:widowControl w:val="0"/>
        <w:autoSpaceDE w:val="0"/>
        <w:autoSpaceDN w:val="0"/>
        <w:adjustRightInd w:val="0"/>
        <w:spacing w:before="320" w:after="60"/>
        <w:ind w:left="-180" w:right="-270"/>
        <w:rPr>
          <w:rFonts w:asciiTheme="minorHAnsi" w:hAnsiTheme="minorHAnsi"/>
          <w:b/>
          <w:color w:val="000000"/>
          <w:sz w:val="24"/>
          <w:szCs w:val="24"/>
        </w:rPr>
      </w:pPr>
      <w:r w:rsidRPr="005527DC">
        <w:rPr>
          <w:rFonts w:asciiTheme="minorHAnsi" w:hAnsiTheme="minorHAnsi"/>
          <w:b/>
          <w:color w:val="000000"/>
          <w:sz w:val="24"/>
          <w:szCs w:val="24"/>
        </w:rPr>
        <w:t>Directions</w:t>
      </w:r>
    </w:p>
    <w:p w:rsidR="00BE6066" w:rsidRPr="005527DC" w:rsidRDefault="00BE6066" w:rsidP="00BE6066">
      <w:pPr>
        <w:widowControl w:val="0"/>
        <w:autoSpaceDE w:val="0"/>
        <w:autoSpaceDN w:val="0"/>
        <w:adjustRightInd w:val="0"/>
        <w:spacing w:after="60"/>
        <w:ind w:left="-180" w:right="-270"/>
        <w:rPr>
          <w:rFonts w:asciiTheme="minorHAnsi" w:hAnsiTheme="minorHAnsi"/>
          <w:color w:val="000000"/>
          <w:sz w:val="24"/>
          <w:szCs w:val="24"/>
        </w:rPr>
      </w:pPr>
      <w:r w:rsidRPr="005527DC">
        <w:rPr>
          <w:rFonts w:asciiTheme="minorHAnsi" w:hAnsiTheme="minorHAnsi"/>
          <w:color w:val="000000"/>
          <w:sz w:val="24"/>
          <w:szCs w:val="24"/>
        </w:rPr>
        <w:t xml:space="preserve">Highlight the activities in use and check grade levels presently involved in efforts. Users may find they need more information before finalizing the inventory. </w:t>
      </w:r>
    </w:p>
    <w:p w:rsidR="00BE6066" w:rsidRPr="005527DC" w:rsidRDefault="00BE6066" w:rsidP="00BE6066">
      <w:pPr>
        <w:widowControl w:val="0"/>
        <w:autoSpaceDE w:val="0"/>
        <w:autoSpaceDN w:val="0"/>
        <w:adjustRightInd w:val="0"/>
        <w:spacing w:before="240" w:after="60"/>
        <w:ind w:left="-180" w:right="-270"/>
        <w:rPr>
          <w:rFonts w:asciiTheme="minorHAnsi" w:hAnsiTheme="minorHAnsi"/>
          <w:color w:val="000000"/>
          <w:sz w:val="24"/>
          <w:szCs w:val="24"/>
        </w:rPr>
      </w:pPr>
      <w:r w:rsidRPr="005527DC">
        <w:rPr>
          <w:rFonts w:asciiTheme="minorHAnsi" w:hAnsiTheme="minorHAnsi"/>
          <w:color w:val="000000"/>
          <w:sz w:val="24"/>
          <w:szCs w:val="24"/>
        </w:rPr>
        <w:t>To assess how well each activity is implemented, use these letters in the box beside each description:</w:t>
      </w:r>
    </w:p>
    <w:p w:rsidR="00BE6066" w:rsidRPr="005527DC" w:rsidRDefault="00BE6066" w:rsidP="00BE6066">
      <w:pPr>
        <w:widowControl w:val="0"/>
        <w:tabs>
          <w:tab w:val="left" w:pos="630"/>
        </w:tabs>
        <w:autoSpaceDE w:val="0"/>
        <w:autoSpaceDN w:val="0"/>
        <w:adjustRightInd w:val="0"/>
        <w:spacing w:before="120" w:after="20"/>
        <w:ind w:left="180" w:right="-180"/>
        <w:rPr>
          <w:rFonts w:asciiTheme="minorHAnsi" w:hAnsiTheme="minorHAnsi"/>
          <w:b/>
          <w:color w:val="000000"/>
          <w:sz w:val="24"/>
          <w:szCs w:val="24"/>
        </w:rPr>
      </w:pPr>
      <w:r w:rsidRPr="005527DC">
        <w:rPr>
          <w:rFonts w:asciiTheme="minorHAnsi" w:hAnsiTheme="minorHAnsi"/>
          <w:b/>
          <w:color w:val="000000"/>
          <w:sz w:val="26"/>
          <w:szCs w:val="24"/>
        </w:rPr>
        <w:t>W</w:t>
      </w:r>
      <w:r w:rsidRPr="005527DC">
        <w:rPr>
          <w:rFonts w:asciiTheme="minorHAnsi" w:hAnsiTheme="minorHAnsi"/>
          <w:color w:val="000000"/>
          <w:sz w:val="24"/>
          <w:szCs w:val="24"/>
        </w:rPr>
        <w:tab/>
        <w:t>Well implemented with all families</w:t>
      </w:r>
    </w:p>
    <w:p w:rsidR="00BE6066" w:rsidRPr="005527DC" w:rsidRDefault="00BE6066" w:rsidP="00BE6066">
      <w:pPr>
        <w:widowControl w:val="0"/>
        <w:tabs>
          <w:tab w:val="left" w:pos="630"/>
        </w:tabs>
        <w:autoSpaceDE w:val="0"/>
        <w:autoSpaceDN w:val="0"/>
        <w:adjustRightInd w:val="0"/>
        <w:spacing w:before="120" w:after="20"/>
        <w:ind w:left="180" w:right="-180"/>
        <w:rPr>
          <w:rFonts w:asciiTheme="minorHAnsi" w:hAnsiTheme="minorHAnsi"/>
          <w:b/>
          <w:color w:val="000000"/>
          <w:sz w:val="24"/>
          <w:szCs w:val="24"/>
        </w:rPr>
      </w:pPr>
      <w:r w:rsidRPr="005527DC">
        <w:rPr>
          <w:rFonts w:asciiTheme="minorHAnsi" w:hAnsiTheme="minorHAnsi"/>
          <w:b/>
          <w:color w:val="000000"/>
          <w:sz w:val="26"/>
          <w:szCs w:val="24"/>
        </w:rPr>
        <w:t>G</w:t>
      </w:r>
      <w:r w:rsidRPr="005527DC">
        <w:rPr>
          <w:rFonts w:asciiTheme="minorHAnsi" w:hAnsiTheme="minorHAnsi"/>
          <w:color w:val="000000"/>
          <w:sz w:val="24"/>
          <w:szCs w:val="24"/>
        </w:rPr>
        <w:tab/>
        <w:t>Good start, need more</w:t>
      </w:r>
      <w:r w:rsidRPr="005527DC">
        <w:rPr>
          <w:rFonts w:asciiTheme="minorHAnsi" w:hAnsiTheme="minorHAnsi"/>
          <w:b/>
          <w:color w:val="000000"/>
          <w:sz w:val="24"/>
          <w:szCs w:val="24"/>
        </w:rPr>
        <w:t xml:space="preserve"> </w:t>
      </w:r>
    </w:p>
    <w:p w:rsidR="00BE6066" w:rsidRPr="005527DC" w:rsidRDefault="00BE6066" w:rsidP="00BE6066">
      <w:pPr>
        <w:widowControl w:val="0"/>
        <w:tabs>
          <w:tab w:val="left" w:pos="630"/>
        </w:tabs>
        <w:autoSpaceDE w:val="0"/>
        <w:autoSpaceDN w:val="0"/>
        <w:adjustRightInd w:val="0"/>
        <w:spacing w:before="120" w:after="20"/>
        <w:ind w:left="180" w:right="-180"/>
        <w:rPr>
          <w:rFonts w:asciiTheme="minorHAnsi" w:hAnsiTheme="minorHAnsi"/>
          <w:b/>
          <w:color w:val="000000"/>
          <w:sz w:val="24"/>
          <w:szCs w:val="24"/>
        </w:rPr>
      </w:pPr>
      <w:r w:rsidRPr="005527DC">
        <w:rPr>
          <w:rFonts w:asciiTheme="minorHAnsi" w:hAnsiTheme="minorHAnsi"/>
          <w:b/>
          <w:color w:val="000000"/>
          <w:sz w:val="26"/>
          <w:szCs w:val="24"/>
        </w:rPr>
        <w:t>N</w:t>
      </w:r>
      <w:r w:rsidRPr="005527DC">
        <w:rPr>
          <w:rFonts w:asciiTheme="minorHAnsi" w:hAnsiTheme="minorHAnsi"/>
          <w:color w:val="000000"/>
          <w:sz w:val="24"/>
          <w:szCs w:val="24"/>
        </w:rPr>
        <w:tab/>
        <w:t>Needs improvement</w:t>
      </w:r>
    </w:p>
    <w:p w:rsidR="00BE6066" w:rsidRPr="005527DC" w:rsidRDefault="00BE6066" w:rsidP="00BE6066">
      <w:pPr>
        <w:widowControl w:val="0"/>
        <w:autoSpaceDE w:val="0"/>
        <w:autoSpaceDN w:val="0"/>
        <w:adjustRightInd w:val="0"/>
        <w:spacing w:before="320" w:after="60"/>
        <w:ind w:left="-180" w:right="-270"/>
        <w:rPr>
          <w:rFonts w:asciiTheme="minorHAnsi" w:hAnsiTheme="minorHAnsi"/>
          <w:b/>
          <w:color w:val="000000"/>
          <w:sz w:val="24"/>
          <w:szCs w:val="24"/>
        </w:rPr>
      </w:pPr>
    </w:p>
    <w:p w:rsidR="00BE6066" w:rsidRPr="005527DC" w:rsidRDefault="00BE6066" w:rsidP="00BE6066">
      <w:pPr>
        <w:rPr>
          <w:rFonts w:asciiTheme="minorHAnsi" w:hAnsiTheme="minorHAnsi"/>
          <w:sz w:val="8"/>
        </w:rPr>
      </w:pPr>
      <w:r w:rsidRPr="005527DC">
        <w:rPr>
          <w:rFonts w:asciiTheme="minorHAnsi" w:hAnsiTheme="minorHAnsi"/>
          <w:b/>
          <w:sz w:val="24"/>
        </w:rPr>
        <w:br w:type="page"/>
      </w:r>
    </w:p>
    <w:p w:rsidR="00BE6066" w:rsidRPr="005527DC" w:rsidRDefault="00BE6066" w:rsidP="00BE6066">
      <w:pPr>
        <w:widowControl w:val="0"/>
        <w:autoSpaceDE w:val="0"/>
        <w:autoSpaceDN w:val="0"/>
        <w:adjustRightInd w:val="0"/>
        <w:spacing w:before="180" w:after="60"/>
        <w:ind w:left="-180" w:right="-180"/>
        <w:rPr>
          <w:rFonts w:asciiTheme="minorHAnsi" w:hAnsiTheme="minorHAnsi"/>
          <w:color w:val="000000"/>
          <w:sz w:val="24"/>
          <w:szCs w:val="24"/>
        </w:rPr>
      </w:pPr>
      <w:r w:rsidRPr="005527DC">
        <w:rPr>
          <w:rFonts w:asciiTheme="minorHAnsi" w:hAnsiTheme="minorHAnsi"/>
          <w:b/>
          <w:color w:val="222A35" w:themeColor="text2" w:themeShade="80"/>
          <w:sz w:val="24"/>
          <w:szCs w:val="24"/>
        </w:rPr>
        <w:t>Survey Topic 1: Parenting: Basic Responsibilities of Families</w:t>
      </w:r>
      <w:r w:rsidRPr="005527DC">
        <w:rPr>
          <w:rFonts w:asciiTheme="minorHAnsi" w:hAnsiTheme="minorHAnsi"/>
          <w:color w:val="222A35" w:themeColor="text2" w:themeShade="80"/>
          <w:sz w:val="24"/>
          <w:szCs w:val="24"/>
        </w:rPr>
        <w:t>—</w:t>
      </w:r>
      <w:r w:rsidRPr="005527DC">
        <w:rPr>
          <w:rFonts w:asciiTheme="minorHAnsi" w:hAnsiTheme="minorHAnsi"/>
          <w:color w:val="000000"/>
          <w:sz w:val="24"/>
          <w:szCs w:val="24"/>
        </w:rPr>
        <w:t>Assist families with parenting skills and setting home conditions to support children as students and assist school staff to understand families.</w:t>
      </w:r>
    </w:p>
    <w:tbl>
      <w:tblPr>
        <w:tblpPr w:leftFromText="180" w:rightFromText="180" w:vertAnchor="text" w:tblpX="-135" w:tblpY="1"/>
        <w:tblOverlap w:val="never"/>
        <w:tblW w:w="9909" w:type="dxa"/>
        <w:tblBorders>
          <w:top w:val="single" w:sz="12" w:space="0" w:color="1F497D"/>
          <w:left w:val="single" w:sz="12" w:space="0" w:color="1F497D"/>
          <w:bottom w:val="single" w:sz="12" w:space="0" w:color="1F497D"/>
          <w:right w:val="single" w:sz="12" w:space="0" w:color="1F497D"/>
          <w:insideH w:val="single" w:sz="4" w:space="0" w:color="1F497D"/>
          <w:insideV w:val="single" w:sz="4" w:space="0" w:color="1F497D"/>
        </w:tblBorders>
        <w:tblLayout w:type="fixed"/>
        <w:tblLook w:val="00A0" w:firstRow="1" w:lastRow="0" w:firstColumn="1" w:lastColumn="0" w:noHBand="0" w:noVBand="0"/>
      </w:tblPr>
      <w:tblGrid>
        <w:gridCol w:w="3650"/>
        <w:gridCol w:w="447"/>
        <w:gridCol w:w="447"/>
        <w:gridCol w:w="447"/>
        <w:gridCol w:w="447"/>
        <w:gridCol w:w="447"/>
        <w:gridCol w:w="447"/>
        <w:gridCol w:w="447"/>
        <w:gridCol w:w="447"/>
        <w:gridCol w:w="447"/>
        <w:gridCol w:w="447"/>
        <w:gridCol w:w="447"/>
        <w:gridCol w:w="447"/>
        <w:gridCol w:w="447"/>
        <w:gridCol w:w="448"/>
      </w:tblGrid>
      <w:tr w:rsidR="00BE6066" w:rsidRPr="005527DC" w:rsidTr="00573832">
        <w:trPr>
          <w:trHeight w:val="323"/>
          <w:tblHeader/>
        </w:trPr>
        <w:tc>
          <w:tcPr>
            <w:tcW w:w="3650" w:type="dxa"/>
            <w:shd w:val="clear" w:color="auto" w:fill="1F497D"/>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Type of Involvement</w:t>
            </w:r>
          </w:p>
        </w:tc>
        <w:tc>
          <w:tcPr>
            <w:tcW w:w="6259" w:type="dxa"/>
            <w:gridSpan w:val="14"/>
            <w:shd w:val="clear" w:color="auto" w:fill="1F497D"/>
            <w:vAlign w:val="center"/>
          </w:tcPr>
          <w:p w:rsidR="00BE6066" w:rsidRPr="005527DC" w:rsidRDefault="00BE6066" w:rsidP="00573832">
            <w:pPr>
              <w:widowControl w:val="0"/>
              <w:tabs>
                <w:tab w:val="decimal" w:pos="253"/>
                <w:tab w:val="left" w:pos="360"/>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Degree of Implementation</w:t>
            </w:r>
          </w:p>
        </w:tc>
      </w:tr>
      <w:tr w:rsidR="00BE6066" w:rsidRPr="005527DC" w:rsidTr="00573832">
        <w:trPr>
          <w:trHeight w:val="359"/>
          <w:tblHeader/>
        </w:trPr>
        <w:tc>
          <w:tcPr>
            <w:tcW w:w="3650" w:type="dxa"/>
            <w:vMerge w:val="restart"/>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24"/>
                <w:szCs w:val="16"/>
              </w:rPr>
            </w:pPr>
            <w:r w:rsidRPr="005527DC">
              <w:rPr>
                <w:rFonts w:asciiTheme="minorHAnsi" w:hAnsiTheme="minorHAnsi"/>
                <w:b/>
                <w:color w:val="000000"/>
                <w:sz w:val="24"/>
                <w:szCs w:val="16"/>
              </w:rPr>
              <w:t>Action</w:t>
            </w:r>
          </w:p>
        </w:tc>
        <w:tc>
          <w:tcPr>
            <w:tcW w:w="6259" w:type="dxa"/>
            <w:gridSpan w:val="14"/>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24"/>
              </w:rPr>
            </w:pPr>
            <w:r w:rsidRPr="005527DC">
              <w:rPr>
                <w:rFonts w:asciiTheme="minorHAnsi" w:hAnsiTheme="minorHAnsi"/>
                <w:b/>
                <w:color w:val="000000"/>
                <w:sz w:val="22"/>
                <w:szCs w:val="24"/>
              </w:rPr>
              <w:t>Mark Each Grade Level = Well, Good, Needs Improvement</w:t>
            </w:r>
          </w:p>
        </w:tc>
      </w:tr>
      <w:tr w:rsidR="00BE6066" w:rsidRPr="005527DC" w:rsidTr="00573832">
        <w:trPr>
          <w:trHeight w:val="240"/>
          <w:tblHeader/>
        </w:trPr>
        <w:tc>
          <w:tcPr>
            <w:tcW w:w="3650" w:type="dxa"/>
            <w:vMerge/>
            <w:shd w:val="clear" w:color="auto" w:fill="DBE5F1"/>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rPr>
                <w:rFonts w:asciiTheme="minorHAnsi" w:hAnsiTheme="minorHAnsi"/>
                <w:b/>
                <w:color w:val="000000"/>
                <w:sz w:val="22"/>
                <w:szCs w:val="16"/>
              </w:rPr>
            </w:pP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proofErr w:type="spellStart"/>
            <w:r w:rsidRPr="005527DC">
              <w:rPr>
                <w:rFonts w:asciiTheme="minorHAnsi" w:hAnsiTheme="minorHAnsi"/>
                <w:b/>
                <w:color w:val="000000"/>
                <w:sz w:val="18"/>
                <w:szCs w:val="24"/>
              </w:rPr>
              <w:t>pK</w:t>
            </w:r>
            <w:proofErr w:type="spellEnd"/>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K</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2</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3</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4</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5</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6</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7</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8</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9</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10</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11</w:t>
            </w:r>
          </w:p>
        </w:tc>
        <w:tc>
          <w:tcPr>
            <w:tcW w:w="448"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12</w:t>
            </w:r>
          </w:p>
        </w:tc>
      </w:tr>
      <w:tr w:rsidR="00BE6066" w:rsidRPr="005527DC" w:rsidTr="00573832">
        <w:tc>
          <w:tcPr>
            <w:tcW w:w="3650" w:type="dxa"/>
            <w:shd w:val="clear" w:color="auto" w:fill="auto"/>
          </w:tcPr>
          <w:p w:rsidR="00BE6066" w:rsidRPr="005527DC" w:rsidRDefault="00BE6066" w:rsidP="00BE6066">
            <w:pPr>
              <w:widowControl w:val="0"/>
              <w:numPr>
                <w:ilvl w:val="0"/>
                <w:numId w:val="2"/>
              </w:numPr>
              <w:tabs>
                <w:tab w:val="clear" w:pos="360"/>
                <w:tab w:val="decimal" w:pos="342"/>
                <w:tab w:val="left" w:pos="493"/>
              </w:tabs>
              <w:autoSpaceDE w:val="0"/>
              <w:autoSpaceDN w:val="0"/>
              <w:adjustRightInd w:val="0"/>
              <w:spacing w:before="20" w:after="20" w:line="22" w:lineRule="atLeast"/>
              <w:rPr>
                <w:rFonts w:asciiTheme="minorHAnsi" w:hAnsiTheme="minorHAnsi"/>
                <w:color w:val="000000"/>
                <w:sz w:val="24"/>
                <w:szCs w:val="24"/>
              </w:rPr>
            </w:pPr>
            <w:r w:rsidRPr="005527DC">
              <w:rPr>
                <w:rFonts w:asciiTheme="minorHAnsi" w:hAnsiTheme="minorHAnsi"/>
                <w:color w:val="000000"/>
                <w:sz w:val="24"/>
                <w:szCs w:val="16"/>
              </w:rPr>
              <w:t>We sponsor parent education workshops and other parent courses or training.</w:t>
            </w: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shd w:val="clear" w:color="auto" w:fill="auto"/>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c>
          <w:tcPr>
            <w:tcW w:w="3650" w:type="dxa"/>
          </w:tcPr>
          <w:p w:rsidR="00BE6066" w:rsidRPr="005527DC" w:rsidRDefault="00BE6066" w:rsidP="00BE6066">
            <w:pPr>
              <w:widowControl w:val="0"/>
              <w:numPr>
                <w:ilvl w:val="0"/>
                <w:numId w:val="2"/>
              </w:numPr>
              <w:tabs>
                <w:tab w:val="clear" w:pos="360"/>
                <w:tab w:val="decimal" w:pos="342"/>
                <w:tab w:val="left" w:pos="493"/>
              </w:tabs>
              <w:autoSpaceDE w:val="0"/>
              <w:autoSpaceDN w:val="0"/>
              <w:adjustRightInd w:val="0"/>
              <w:spacing w:before="20" w:after="20" w:line="22" w:lineRule="atLeast"/>
              <w:rPr>
                <w:rFonts w:asciiTheme="minorHAnsi" w:hAnsiTheme="minorHAnsi"/>
                <w:color w:val="000000"/>
                <w:sz w:val="24"/>
                <w:szCs w:val="24"/>
              </w:rPr>
            </w:pPr>
            <w:r w:rsidRPr="005527DC">
              <w:rPr>
                <w:rFonts w:asciiTheme="minorHAnsi" w:hAnsiTheme="minorHAnsi"/>
                <w:color w:val="000000"/>
                <w:sz w:val="24"/>
                <w:szCs w:val="16"/>
              </w:rPr>
              <w:t>We provide families with information on child or adolescent development.</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342"/>
                <w:tab w:val="left" w:pos="493"/>
              </w:tabs>
              <w:autoSpaceDE w:val="0"/>
              <w:autoSpaceDN w:val="0"/>
              <w:adjustRightInd w:val="0"/>
              <w:spacing w:before="20" w:after="20" w:line="22" w:lineRule="atLeast"/>
              <w:rPr>
                <w:rFonts w:asciiTheme="minorHAnsi" w:hAnsiTheme="minorHAnsi"/>
                <w:color w:val="000000"/>
                <w:sz w:val="24"/>
                <w:szCs w:val="24"/>
              </w:rPr>
            </w:pPr>
            <w:r w:rsidRPr="005527DC">
              <w:rPr>
                <w:rFonts w:asciiTheme="minorHAnsi" w:hAnsiTheme="minorHAnsi"/>
                <w:color w:val="000000"/>
                <w:sz w:val="24"/>
                <w:szCs w:val="16"/>
              </w:rPr>
              <w:t>We conduct family support programs with parent–to–parent discussion groups.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253"/>
                <w:tab w:val="decimal" w:pos="342"/>
                <w:tab w:val="left" w:pos="493"/>
              </w:tabs>
              <w:autoSpaceDE w:val="0"/>
              <w:autoSpaceDN w:val="0"/>
              <w:adjustRightInd w:val="0"/>
              <w:spacing w:before="20" w:after="20" w:line="22" w:lineRule="atLeast"/>
              <w:rPr>
                <w:rFonts w:asciiTheme="minorHAnsi" w:hAnsiTheme="minorHAnsi"/>
                <w:color w:val="000000"/>
                <w:sz w:val="24"/>
                <w:szCs w:val="16"/>
              </w:rPr>
            </w:pPr>
            <w:r w:rsidRPr="005527DC">
              <w:rPr>
                <w:rFonts w:asciiTheme="minorHAnsi" w:hAnsiTheme="minorHAnsi"/>
                <w:color w:val="000000"/>
                <w:sz w:val="24"/>
                <w:szCs w:val="16"/>
              </w:rPr>
              <w:t>We provide families with information on developing home conditions that support learning.</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253"/>
                <w:tab w:val="decimal" w:pos="342"/>
                <w:tab w:val="left" w:pos="493"/>
              </w:tabs>
              <w:autoSpaceDE w:val="0"/>
              <w:autoSpaceDN w:val="0"/>
              <w:adjustRightInd w:val="0"/>
              <w:spacing w:before="20" w:after="20" w:line="22" w:lineRule="atLeast"/>
              <w:rPr>
                <w:rFonts w:asciiTheme="minorHAnsi" w:hAnsiTheme="minorHAnsi"/>
                <w:color w:val="000000"/>
                <w:sz w:val="24"/>
                <w:szCs w:val="16"/>
              </w:rPr>
            </w:pPr>
            <w:r w:rsidRPr="005527DC">
              <w:rPr>
                <w:rFonts w:asciiTheme="minorHAnsi" w:hAnsiTheme="minorHAnsi"/>
                <w:color w:val="000000"/>
                <w:sz w:val="24"/>
                <w:szCs w:val="16"/>
              </w:rPr>
              <w:t>We lend families books or tapes on parenting or videotapes of parent workshops.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253"/>
                <w:tab w:val="decimal" w:pos="342"/>
                <w:tab w:val="left" w:pos="493"/>
              </w:tabs>
              <w:autoSpaceDE w:val="0"/>
              <w:autoSpaceDN w:val="0"/>
              <w:adjustRightInd w:val="0"/>
              <w:spacing w:before="20" w:after="20" w:line="22" w:lineRule="atLeast"/>
              <w:rPr>
                <w:rFonts w:asciiTheme="minorHAnsi" w:hAnsiTheme="minorHAnsi"/>
                <w:color w:val="000000"/>
                <w:sz w:val="24"/>
                <w:szCs w:val="16"/>
              </w:rPr>
            </w:pPr>
            <w:r w:rsidRPr="005527DC">
              <w:rPr>
                <w:rFonts w:asciiTheme="minorHAnsi" w:hAnsiTheme="minorHAnsi"/>
                <w:color w:val="000000"/>
                <w:sz w:val="24"/>
                <w:szCs w:val="16"/>
              </w:rPr>
              <w:t>We ask families about children’s goals, strengths, and talents.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253"/>
                <w:tab w:val="decimal" w:pos="342"/>
                <w:tab w:val="left" w:pos="493"/>
              </w:tabs>
              <w:autoSpaceDE w:val="0"/>
              <w:autoSpaceDN w:val="0"/>
              <w:adjustRightInd w:val="0"/>
              <w:spacing w:before="20" w:after="20" w:line="22" w:lineRule="atLeast"/>
              <w:rPr>
                <w:rFonts w:asciiTheme="minorHAnsi" w:hAnsiTheme="minorHAnsi"/>
                <w:color w:val="000000"/>
                <w:sz w:val="24"/>
                <w:szCs w:val="16"/>
              </w:rPr>
            </w:pPr>
            <w:r w:rsidRPr="005527DC">
              <w:rPr>
                <w:rFonts w:asciiTheme="minorHAnsi" w:hAnsiTheme="minorHAnsi"/>
                <w:color w:val="000000"/>
                <w:sz w:val="24"/>
                <w:szCs w:val="16"/>
              </w:rPr>
              <w:t>We sponsor home–visiting programs or neighborhood meetings to help families understand schools and to help schools understand families.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r w:rsidR="00BE6066" w:rsidRPr="005527DC" w:rsidTr="00573832">
        <w:trPr>
          <w:cantSplit/>
        </w:trPr>
        <w:tc>
          <w:tcPr>
            <w:tcW w:w="3650" w:type="dxa"/>
          </w:tcPr>
          <w:p w:rsidR="00BE6066" w:rsidRPr="005527DC" w:rsidRDefault="00BE6066" w:rsidP="00BE6066">
            <w:pPr>
              <w:widowControl w:val="0"/>
              <w:numPr>
                <w:ilvl w:val="0"/>
                <w:numId w:val="2"/>
              </w:numPr>
              <w:tabs>
                <w:tab w:val="clear" w:pos="360"/>
                <w:tab w:val="decimal" w:pos="253"/>
                <w:tab w:val="decimal" w:pos="342"/>
                <w:tab w:val="left" w:pos="493"/>
              </w:tabs>
              <w:autoSpaceDE w:val="0"/>
              <w:autoSpaceDN w:val="0"/>
              <w:adjustRightInd w:val="0"/>
              <w:spacing w:before="20" w:after="20" w:line="22" w:lineRule="atLeast"/>
              <w:rPr>
                <w:rFonts w:asciiTheme="minorHAnsi" w:hAnsiTheme="minorHAnsi"/>
                <w:color w:val="000000"/>
                <w:sz w:val="24"/>
                <w:szCs w:val="16"/>
              </w:rPr>
            </w:pPr>
            <w:r w:rsidRPr="005527DC">
              <w:rPr>
                <w:rFonts w:asciiTheme="minorHAnsi" w:hAnsiTheme="minorHAnsi"/>
                <w:color w:val="000000"/>
                <w:sz w:val="24"/>
                <w:szCs w:val="16"/>
              </w:rPr>
              <w:t>We ask families to help us understand their parenting and family needs.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20" w:after="20" w:line="22" w:lineRule="atLeast"/>
              <w:ind w:left="492" w:hanging="492"/>
              <w:rPr>
                <w:rFonts w:asciiTheme="minorHAnsi" w:hAnsiTheme="minorHAnsi"/>
                <w:b/>
                <w:color w:val="000000"/>
                <w:sz w:val="22"/>
                <w:szCs w:val="24"/>
              </w:rPr>
            </w:pPr>
          </w:p>
        </w:tc>
      </w:tr>
    </w:tbl>
    <w:p w:rsidR="00BE6066" w:rsidRPr="005527DC" w:rsidRDefault="00BE6066" w:rsidP="00BE6066">
      <w:pPr>
        <w:rPr>
          <w:rFonts w:asciiTheme="minorHAnsi" w:hAnsiTheme="minorHAnsi"/>
        </w:rPr>
      </w:pPr>
    </w:p>
    <w:p w:rsidR="00BE6066" w:rsidRPr="005527DC" w:rsidRDefault="00BE6066" w:rsidP="00BE6066">
      <w:pPr>
        <w:spacing w:after="60" w:line="22" w:lineRule="atLeast"/>
        <w:ind w:left="-180"/>
        <w:rPr>
          <w:rFonts w:asciiTheme="minorHAnsi" w:hAnsiTheme="minorHAnsi"/>
          <w:sz w:val="24"/>
        </w:rPr>
      </w:pPr>
      <w:r w:rsidRPr="005527DC">
        <w:rPr>
          <w:rFonts w:asciiTheme="minorHAnsi" w:hAnsiTheme="minorHAnsi"/>
          <w:b/>
          <w:color w:val="000000"/>
          <w:sz w:val="24"/>
          <w:szCs w:val="24"/>
        </w:rPr>
        <w:br w:type="page"/>
      </w:r>
      <w:r w:rsidRPr="005527DC">
        <w:rPr>
          <w:rFonts w:asciiTheme="minorHAnsi" w:hAnsiTheme="minorHAnsi"/>
          <w:b/>
          <w:color w:val="222A35" w:themeColor="text2" w:themeShade="80"/>
          <w:sz w:val="24"/>
          <w:szCs w:val="24"/>
        </w:rPr>
        <w:t>Survey Topic 2: Communi</w:t>
      </w:r>
      <w:r w:rsidR="00AD494A">
        <w:rPr>
          <w:rFonts w:asciiTheme="minorHAnsi" w:hAnsiTheme="minorHAnsi"/>
          <w:b/>
          <w:color w:val="222A35" w:themeColor="text2" w:themeShade="80"/>
          <w:sz w:val="24"/>
          <w:szCs w:val="24"/>
        </w:rPr>
        <w:t>cating: Basic Responsibilities o</w:t>
      </w:r>
      <w:r w:rsidRPr="005527DC">
        <w:rPr>
          <w:rFonts w:asciiTheme="minorHAnsi" w:hAnsiTheme="minorHAnsi"/>
          <w:b/>
          <w:color w:val="222A35" w:themeColor="text2" w:themeShade="80"/>
          <w:sz w:val="24"/>
          <w:szCs w:val="24"/>
        </w:rPr>
        <w:t>f Schools</w:t>
      </w:r>
      <w:r w:rsidRPr="005527DC">
        <w:rPr>
          <w:rFonts w:asciiTheme="minorHAnsi" w:hAnsiTheme="minorHAnsi"/>
          <w:color w:val="222A35" w:themeColor="text2" w:themeShade="80"/>
          <w:sz w:val="24"/>
          <w:szCs w:val="16"/>
        </w:rPr>
        <w:t>—</w:t>
      </w:r>
      <w:r w:rsidRPr="005527DC">
        <w:rPr>
          <w:rFonts w:asciiTheme="minorHAnsi" w:hAnsiTheme="minorHAnsi"/>
          <w:color w:val="000000"/>
          <w:sz w:val="24"/>
          <w:szCs w:val="24"/>
        </w:rPr>
        <w:t>Conduct effective communications from school to home and from home to school about school programs and children’s progress.</w:t>
      </w:r>
    </w:p>
    <w:tbl>
      <w:tblPr>
        <w:tblW w:w="9882" w:type="dxa"/>
        <w:tblInd w:w="-108" w:type="dxa"/>
        <w:tblBorders>
          <w:top w:val="single" w:sz="12" w:space="0" w:color="1F497D"/>
          <w:left w:val="single" w:sz="12" w:space="0" w:color="1F497D"/>
          <w:bottom w:val="single" w:sz="12" w:space="0" w:color="1F497D"/>
          <w:right w:val="single" w:sz="12" w:space="0" w:color="1F497D"/>
          <w:insideH w:val="single" w:sz="4" w:space="0" w:color="1F497D"/>
          <w:insideV w:val="single" w:sz="4" w:space="0" w:color="1F497D"/>
        </w:tblBorders>
        <w:tblLayout w:type="fixed"/>
        <w:tblLook w:val="00A0" w:firstRow="1" w:lastRow="0" w:firstColumn="1" w:lastColumn="0" w:noHBand="0" w:noVBand="0"/>
      </w:tblPr>
      <w:tblGrid>
        <w:gridCol w:w="3623"/>
        <w:gridCol w:w="447"/>
        <w:gridCol w:w="447"/>
        <w:gridCol w:w="447"/>
        <w:gridCol w:w="447"/>
        <w:gridCol w:w="447"/>
        <w:gridCol w:w="447"/>
        <w:gridCol w:w="447"/>
        <w:gridCol w:w="447"/>
        <w:gridCol w:w="447"/>
        <w:gridCol w:w="447"/>
        <w:gridCol w:w="447"/>
        <w:gridCol w:w="447"/>
        <w:gridCol w:w="447"/>
        <w:gridCol w:w="448"/>
      </w:tblGrid>
      <w:tr w:rsidR="00BE6066" w:rsidRPr="005527DC" w:rsidTr="00573832">
        <w:trPr>
          <w:trHeight w:val="207"/>
          <w:tblHeader/>
        </w:trPr>
        <w:tc>
          <w:tcPr>
            <w:tcW w:w="3623" w:type="dxa"/>
            <w:shd w:val="clear" w:color="auto" w:fill="1F497D"/>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Type of Involvement</w:t>
            </w:r>
          </w:p>
        </w:tc>
        <w:tc>
          <w:tcPr>
            <w:tcW w:w="6259" w:type="dxa"/>
            <w:gridSpan w:val="14"/>
            <w:shd w:val="clear" w:color="auto" w:fill="1F497D"/>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Degree of Implementation</w:t>
            </w:r>
          </w:p>
        </w:tc>
      </w:tr>
      <w:tr w:rsidR="00BE6066" w:rsidRPr="005527DC" w:rsidTr="00573832">
        <w:trPr>
          <w:trHeight w:val="386"/>
          <w:tblHeader/>
        </w:trPr>
        <w:tc>
          <w:tcPr>
            <w:tcW w:w="3623" w:type="dxa"/>
            <w:vMerge w:val="restart"/>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24"/>
              </w:rPr>
            </w:pPr>
            <w:r w:rsidRPr="005527DC">
              <w:rPr>
                <w:rFonts w:asciiTheme="minorHAnsi" w:hAnsiTheme="minorHAnsi"/>
                <w:b/>
                <w:color w:val="000000"/>
                <w:sz w:val="24"/>
                <w:szCs w:val="24"/>
              </w:rPr>
              <w:t>Action</w:t>
            </w:r>
          </w:p>
        </w:tc>
        <w:tc>
          <w:tcPr>
            <w:tcW w:w="6259" w:type="dxa"/>
            <w:gridSpan w:val="14"/>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24"/>
              </w:rPr>
            </w:pPr>
            <w:r w:rsidRPr="005527DC">
              <w:rPr>
                <w:rFonts w:asciiTheme="minorHAnsi" w:hAnsiTheme="minorHAnsi"/>
                <w:b/>
                <w:color w:val="000000"/>
                <w:sz w:val="22"/>
                <w:szCs w:val="24"/>
              </w:rPr>
              <w:t>Mark Each Grade Level = Well, Good, Needs Improvement</w:t>
            </w:r>
          </w:p>
        </w:tc>
      </w:tr>
      <w:tr w:rsidR="00BE6066" w:rsidRPr="005527DC" w:rsidTr="00573832">
        <w:trPr>
          <w:trHeight w:val="215"/>
          <w:tblHeader/>
        </w:trPr>
        <w:tc>
          <w:tcPr>
            <w:tcW w:w="3623" w:type="dxa"/>
            <w:vMerge/>
            <w:shd w:val="clear" w:color="auto" w:fill="DBE5F1"/>
          </w:tcPr>
          <w:p w:rsidR="00BE6066" w:rsidRPr="005527DC" w:rsidRDefault="00BE6066" w:rsidP="00573832">
            <w:pPr>
              <w:widowControl w:val="0"/>
              <w:tabs>
                <w:tab w:val="decimal" w:pos="253"/>
                <w:tab w:val="left" w:pos="493"/>
              </w:tabs>
              <w:autoSpaceDE w:val="0"/>
              <w:autoSpaceDN w:val="0"/>
              <w:adjustRightInd w:val="0"/>
              <w:spacing w:before="20" w:after="20"/>
              <w:ind w:left="492" w:hanging="492"/>
              <w:rPr>
                <w:rFonts w:asciiTheme="minorHAnsi" w:hAnsiTheme="minorHAnsi"/>
                <w:b/>
                <w:color w:val="000000"/>
                <w:sz w:val="24"/>
                <w:szCs w:val="16"/>
              </w:rPr>
            </w:pP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proofErr w:type="spellStart"/>
            <w:r w:rsidRPr="005527DC">
              <w:rPr>
                <w:rFonts w:asciiTheme="minorHAnsi" w:hAnsiTheme="minorHAnsi"/>
                <w:b/>
                <w:color w:val="000000"/>
                <w:sz w:val="18"/>
                <w:szCs w:val="24"/>
              </w:rPr>
              <w:t>pK</w:t>
            </w:r>
            <w:proofErr w:type="spellEnd"/>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K</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2</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3</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4</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5</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6</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7</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8</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9</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10</w:t>
            </w:r>
          </w:p>
        </w:tc>
        <w:tc>
          <w:tcPr>
            <w:tcW w:w="447"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11</w:t>
            </w:r>
          </w:p>
        </w:tc>
        <w:tc>
          <w:tcPr>
            <w:tcW w:w="448" w:type="dxa"/>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line="280" w:lineRule="atLeast"/>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12</w:t>
            </w: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provide clear information about report cards and how grades are earned. Parents pick up report cards.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School newsletter includes: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Calendar of school events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Student activity information</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Curriculum and program information</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Information on volunteering</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School policy information</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Samples of student writing and artwork</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Column to address parents’ questions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Recognition of students, families, and community members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1"/>
              </w:numPr>
              <w:tabs>
                <w:tab w:val="clear" w:pos="720"/>
                <w:tab w:val="decimal" w:pos="253"/>
              </w:tabs>
              <w:autoSpaceDE w:val="0"/>
              <w:autoSpaceDN w:val="0"/>
              <w:adjustRightInd w:val="0"/>
              <w:spacing w:before="40" w:after="40" w:line="280" w:lineRule="atLeast"/>
              <w:ind w:left="558" w:hanging="270"/>
              <w:rPr>
                <w:rFonts w:asciiTheme="minorHAnsi" w:hAnsiTheme="minorHAnsi"/>
                <w:color w:val="000000"/>
                <w:sz w:val="24"/>
                <w:szCs w:val="16"/>
              </w:rPr>
            </w:pPr>
            <w:r w:rsidRPr="005527DC">
              <w:rPr>
                <w:rFonts w:asciiTheme="minorHAnsi" w:hAnsiTheme="minorHAnsi"/>
                <w:color w:val="000000"/>
                <w:sz w:val="24"/>
                <w:szCs w:val="16"/>
              </w:rPr>
              <w:t>Other</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rPr>
          <w:trHeight w:val="116"/>
        </w:trPr>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provide clear information about selecting courses, programs, and activities in this school.</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send home folders of student work weekly or monthly for parent review and comments.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num" w:pos="342"/>
                <w:tab w:val="left" w:pos="493"/>
              </w:tabs>
              <w:autoSpaceDE w:val="0"/>
              <w:autoSpaceDN w:val="0"/>
              <w:adjustRightInd w:val="0"/>
              <w:spacing w:before="40" w:after="40" w:line="280" w:lineRule="atLeast"/>
              <w:ind w:left="342" w:hanging="34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Staff members send home positive messages about students on a regular basis.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keepLines/>
              <w:widowControl w:val="0"/>
              <w:numPr>
                <w:ilvl w:val="0"/>
                <w:numId w:val="3"/>
              </w:numPr>
              <w:tabs>
                <w:tab w:val="clear" w:pos="360"/>
                <w:tab w:val="decimal" w:pos="253"/>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notify families about student awards/recognition.</w:t>
            </w: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keepLines/>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 xml:space="preserve">We contact families about </w:t>
            </w:r>
            <w:r w:rsidR="00686D3C" w:rsidRPr="005527DC">
              <w:rPr>
                <w:rFonts w:asciiTheme="minorHAnsi" w:hAnsiTheme="minorHAnsi"/>
                <w:color w:val="000000"/>
                <w:sz w:val="24"/>
                <w:szCs w:val="16"/>
              </w:rPr>
              <w:t>students’</w:t>
            </w:r>
            <w:r w:rsidRPr="005527DC">
              <w:rPr>
                <w:rFonts w:asciiTheme="minorHAnsi" w:hAnsiTheme="minorHAnsi"/>
                <w:color w:val="000000"/>
                <w:sz w:val="24"/>
                <w:szCs w:val="16"/>
              </w:rPr>
              <w:t xml:space="preserve"> academic or behavior problems.</w:t>
            </w: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num" w:pos="342"/>
                <w:tab w:val="left" w:pos="493"/>
              </w:tabs>
              <w:autoSpaceDE w:val="0"/>
              <w:autoSpaceDN w:val="0"/>
              <w:adjustRightInd w:val="0"/>
              <w:spacing w:before="40" w:after="40" w:line="280" w:lineRule="atLeast"/>
              <w:ind w:left="342" w:hanging="34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keepLines/>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Teachers have easy access to telephones to communicate with parents during or after school.</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decimal" w:pos="342"/>
                <w:tab w:val="left" w:pos="493"/>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Parents have the telephone numbers and/or e–mail addresses of the school, principal, teachers, and counselors.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left" w:pos="342"/>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have a homework hotline for students and families to provide reactions to school programs and share information and concerns about students.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num" w:pos="342"/>
                <w:tab w:val="left" w:pos="493"/>
              </w:tabs>
              <w:autoSpaceDE w:val="0"/>
              <w:autoSpaceDN w:val="0"/>
              <w:adjustRightInd w:val="0"/>
              <w:spacing w:before="40" w:after="40" w:line="280" w:lineRule="atLeast"/>
              <w:ind w:left="342" w:hanging="34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23" w:type="dxa"/>
          </w:tcPr>
          <w:p w:rsidR="00BE6066" w:rsidRPr="005527DC" w:rsidRDefault="00BE6066" w:rsidP="00BE6066">
            <w:pPr>
              <w:widowControl w:val="0"/>
              <w:numPr>
                <w:ilvl w:val="0"/>
                <w:numId w:val="3"/>
              </w:numPr>
              <w:tabs>
                <w:tab w:val="clear" w:pos="360"/>
                <w:tab w:val="left" w:pos="342"/>
              </w:tabs>
              <w:autoSpaceDE w:val="0"/>
              <w:autoSpaceDN w:val="0"/>
              <w:adjustRightInd w:val="0"/>
              <w:spacing w:before="40" w:after="40" w:line="280" w:lineRule="atLeast"/>
              <w:rPr>
                <w:rFonts w:asciiTheme="minorHAnsi" w:hAnsiTheme="minorHAnsi"/>
                <w:color w:val="000000"/>
                <w:sz w:val="24"/>
                <w:szCs w:val="16"/>
              </w:rPr>
            </w:pPr>
            <w:r w:rsidRPr="005527DC">
              <w:rPr>
                <w:rFonts w:asciiTheme="minorHAnsi" w:hAnsiTheme="minorHAnsi"/>
                <w:color w:val="000000"/>
                <w:sz w:val="24"/>
                <w:szCs w:val="16"/>
              </w:rPr>
              <w:t>We conduct an annual survey for families to provide reactions to school programs and share information and concerns about students.</w:t>
            </w: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7"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bl>
    <w:p w:rsidR="00BE6066" w:rsidRPr="005527DC" w:rsidRDefault="00BE6066" w:rsidP="00BE6066">
      <w:pPr>
        <w:rPr>
          <w:rFonts w:asciiTheme="minorHAnsi" w:hAnsiTheme="minorHAnsi"/>
        </w:rPr>
      </w:pPr>
    </w:p>
    <w:p w:rsidR="00BE6066" w:rsidRPr="005527DC" w:rsidRDefault="00BE6066" w:rsidP="00BE6066">
      <w:pPr>
        <w:spacing w:after="120"/>
        <w:rPr>
          <w:rFonts w:asciiTheme="minorHAnsi" w:hAnsiTheme="minorHAnsi"/>
          <w:sz w:val="24"/>
        </w:rPr>
      </w:pPr>
      <w:r w:rsidRPr="005527DC">
        <w:rPr>
          <w:rFonts w:asciiTheme="minorHAnsi" w:hAnsiTheme="minorHAnsi"/>
          <w:b/>
          <w:color w:val="000000"/>
          <w:sz w:val="24"/>
          <w:szCs w:val="24"/>
        </w:rPr>
        <w:br w:type="page"/>
      </w:r>
      <w:r w:rsidRPr="005527DC">
        <w:rPr>
          <w:rFonts w:asciiTheme="minorHAnsi" w:hAnsiTheme="minorHAnsi"/>
          <w:b/>
          <w:color w:val="222A35" w:themeColor="text2" w:themeShade="80"/>
          <w:sz w:val="24"/>
          <w:szCs w:val="24"/>
        </w:rPr>
        <w:t>Survey Topics 3: Learning at Home: Involvement in Academic Activities</w:t>
      </w:r>
      <w:r w:rsidRPr="005527DC">
        <w:rPr>
          <w:rFonts w:asciiTheme="minorHAnsi" w:hAnsiTheme="minorHAnsi"/>
          <w:color w:val="222A35" w:themeColor="text2" w:themeShade="80"/>
          <w:sz w:val="24"/>
          <w:szCs w:val="16"/>
        </w:rPr>
        <w:t>—</w:t>
      </w:r>
      <w:r w:rsidRPr="005527DC">
        <w:rPr>
          <w:rFonts w:asciiTheme="minorHAnsi" w:hAnsiTheme="minorHAnsi"/>
          <w:color w:val="000000"/>
          <w:sz w:val="24"/>
          <w:szCs w:val="24"/>
        </w:rPr>
        <w:t>Involve families with their child in homework and other curriculum–related activities and decisions.</w:t>
      </w:r>
    </w:p>
    <w:tbl>
      <w:tblPr>
        <w:tblW w:w="9909" w:type="dxa"/>
        <w:tblInd w:w="-1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32"/>
        <w:gridCol w:w="448"/>
        <w:gridCol w:w="448"/>
        <w:gridCol w:w="449"/>
        <w:gridCol w:w="448"/>
        <w:gridCol w:w="448"/>
        <w:gridCol w:w="449"/>
        <w:gridCol w:w="448"/>
        <w:gridCol w:w="448"/>
        <w:gridCol w:w="449"/>
        <w:gridCol w:w="448"/>
        <w:gridCol w:w="448"/>
        <w:gridCol w:w="449"/>
        <w:gridCol w:w="448"/>
        <w:gridCol w:w="449"/>
      </w:tblGrid>
      <w:tr w:rsidR="00BE6066" w:rsidRPr="005527DC" w:rsidTr="00573832">
        <w:trPr>
          <w:trHeight w:val="463"/>
          <w:tblHeader/>
        </w:trPr>
        <w:tc>
          <w:tcPr>
            <w:tcW w:w="3632" w:type="dxa"/>
            <w:tcBorders>
              <w:top w:val="single" w:sz="12" w:space="0" w:color="1F497D"/>
              <w:left w:val="single" w:sz="12" w:space="0" w:color="1F497D"/>
              <w:bottom w:val="single" w:sz="4" w:space="0" w:color="1F497D"/>
              <w:right w:val="single" w:sz="4" w:space="0" w:color="1F497D"/>
            </w:tcBorders>
            <w:shd w:val="clear" w:color="auto" w:fill="1F497D"/>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Type of Involvement</w:t>
            </w:r>
          </w:p>
        </w:tc>
        <w:tc>
          <w:tcPr>
            <w:tcW w:w="6277" w:type="dxa"/>
            <w:gridSpan w:val="14"/>
            <w:tcBorders>
              <w:top w:val="single" w:sz="12" w:space="0" w:color="1F497D"/>
              <w:left w:val="single" w:sz="4" w:space="0" w:color="1F497D"/>
              <w:bottom w:val="single" w:sz="4" w:space="0" w:color="1F497D"/>
              <w:right w:val="single" w:sz="12" w:space="0" w:color="1F497D"/>
            </w:tcBorders>
            <w:shd w:val="clear" w:color="auto" w:fill="1F497D"/>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FFFFFF" w:themeColor="background1"/>
                <w:sz w:val="24"/>
                <w:szCs w:val="24"/>
              </w:rPr>
            </w:pPr>
            <w:r w:rsidRPr="005527DC">
              <w:rPr>
                <w:rFonts w:asciiTheme="minorHAnsi" w:hAnsiTheme="minorHAnsi"/>
                <w:b/>
                <w:color w:val="FFFFFF" w:themeColor="background1"/>
                <w:sz w:val="24"/>
                <w:szCs w:val="24"/>
              </w:rPr>
              <w:t>Degree of Implementation</w:t>
            </w:r>
          </w:p>
        </w:tc>
      </w:tr>
      <w:tr w:rsidR="00BE6066" w:rsidRPr="005527DC" w:rsidTr="00573832">
        <w:trPr>
          <w:tblHeader/>
        </w:trPr>
        <w:tc>
          <w:tcPr>
            <w:tcW w:w="3632" w:type="dxa"/>
            <w:vMerge w:val="restart"/>
            <w:tcBorders>
              <w:top w:val="single" w:sz="4" w:space="0" w:color="1F497D"/>
              <w:left w:val="single" w:sz="12"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24"/>
              </w:rPr>
            </w:pPr>
            <w:r w:rsidRPr="005527DC">
              <w:rPr>
                <w:rFonts w:asciiTheme="minorHAnsi" w:hAnsiTheme="minorHAnsi"/>
                <w:b/>
                <w:color w:val="000000"/>
                <w:sz w:val="24"/>
                <w:szCs w:val="24"/>
              </w:rPr>
              <w:t>Action</w:t>
            </w:r>
          </w:p>
        </w:tc>
        <w:tc>
          <w:tcPr>
            <w:tcW w:w="6277" w:type="dxa"/>
            <w:gridSpan w:val="14"/>
            <w:tcBorders>
              <w:top w:val="single" w:sz="4" w:space="0" w:color="1F497D"/>
              <w:left w:val="single" w:sz="4" w:space="0" w:color="1F497D"/>
              <w:bottom w:val="single" w:sz="4" w:space="0" w:color="1F497D"/>
              <w:right w:val="single" w:sz="12"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24"/>
              </w:rPr>
            </w:pPr>
            <w:r w:rsidRPr="005527DC">
              <w:rPr>
                <w:rFonts w:asciiTheme="minorHAnsi" w:hAnsiTheme="minorHAnsi"/>
                <w:b/>
                <w:color w:val="000000"/>
                <w:sz w:val="22"/>
                <w:szCs w:val="24"/>
              </w:rPr>
              <w:t>Mark Each Grade Level = Well, Good, Needs Improvement</w:t>
            </w:r>
          </w:p>
        </w:tc>
      </w:tr>
      <w:tr w:rsidR="00BE6066" w:rsidRPr="005527DC" w:rsidTr="00573832">
        <w:trPr>
          <w:tblHeader/>
        </w:trPr>
        <w:tc>
          <w:tcPr>
            <w:tcW w:w="3632" w:type="dxa"/>
            <w:vMerge/>
            <w:tcBorders>
              <w:top w:val="single" w:sz="4" w:space="0" w:color="1F497D"/>
              <w:left w:val="single" w:sz="12" w:space="0" w:color="1F497D"/>
              <w:bottom w:val="single" w:sz="4" w:space="0" w:color="1F497D"/>
              <w:right w:val="single" w:sz="4" w:space="0" w:color="1F497D"/>
            </w:tcBorders>
            <w:shd w:val="clear" w:color="auto" w:fill="DBE5F1"/>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24"/>
                <w:szCs w:val="16"/>
              </w:rPr>
            </w:pP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proofErr w:type="spellStart"/>
            <w:r w:rsidRPr="005527DC">
              <w:rPr>
                <w:rFonts w:asciiTheme="minorHAnsi" w:hAnsiTheme="minorHAnsi"/>
                <w:b/>
                <w:color w:val="000000"/>
                <w:sz w:val="18"/>
                <w:szCs w:val="24"/>
              </w:rPr>
              <w:t>pK</w:t>
            </w:r>
            <w:proofErr w:type="spellEnd"/>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K</w:t>
            </w:r>
          </w:p>
        </w:tc>
        <w:tc>
          <w:tcPr>
            <w:tcW w:w="449"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2</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3</w:t>
            </w:r>
          </w:p>
        </w:tc>
        <w:tc>
          <w:tcPr>
            <w:tcW w:w="449"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4</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5</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6</w:t>
            </w:r>
          </w:p>
        </w:tc>
        <w:tc>
          <w:tcPr>
            <w:tcW w:w="449"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7</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8</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9</w:t>
            </w:r>
          </w:p>
        </w:tc>
        <w:tc>
          <w:tcPr>
            <w:tcW w:w="449"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10</w:t>
            </w:r>
          </w:p>
        </w:tc>
        <w:tc>
          <w:tcPr>
            <w:tcW w:w="448" w:type="dxa"/>
            <w:tcBorders>
              <w:top w:val="single" w:sz="4" w:space="0" w:color="1F497D"/>
              <w:left w:val="single" w:sz="4" w:space="0" w:color="1F497D"/>
              <w:bottom w:val="single" w:sz="4" w:space="0" w:color="1F497D"/>
              <w:right w:val="single" w:sz="4"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11</w:t>
            </w:r>
          </w:p>
        </w:tc>
        <w:tc>
          <w:tcPr>
            <w:tcW w:w="449" w:type="dxa"/>
            <w:tcBorders>
              <w:top w:val="single" w:sz="4" w:space="0" w:color="1F497D"/>
              <w:left w:val="single" w:sz="4" w:space="0" w:color="1F497D"/>
              <w:bottom w:val="single" w:sz="4" w:space="0" w:color="1F497D"/>
              <w:right w:val="single" w:sz="12" w:space="0" w:color="1F497D"/>
            </w:tcBorders>
            <w:shd w:val="clear" w:color="auto" w:fill="DBE5F1"/>
            <w:vAlign w:val="center"/>
          </w:tcPr>
          <w:p w:rsidR="00BE6066" w:rsidRPr="005527DC" w:rsidRDefault="00BE6066" w:rsidP="00573832">
            <w:pPr>
              <w:widowControl w:val="0"/>
              <w:tabs>
                <w:tab w:val="decimal" w:pos="253"/>
                <w:tab w:val="left" w:pos="493"/>
              </w:tabs>
              <w:autoSpaceDE w:val="0"/>
              <w:autoSpaceDN w:val="0"/>
              <w:adjustRightInd w:val="0"/>
              <w:spacing w:before="20" w:after="20"/>
              <w:ind w:left="492" w:hanging="492"/>
              <w:jc w:val="center"/>
              <w:rPr>
                <w:rFonts w:asciiTheme="minorHAnsi" w:hAnsiTheme="minorHAnsi"/>
                <w:b/>
                <w:color w:val="000000"/>
                <w:sz w:val="18"/>
                <w:szCs w:val="24"/>
              </w:rPr>
            </w:pPr>
            <w:r w:rsidRPr="005527DC">
              <w:rPr>
                <w:rFonts w:asciiTheme="minorHAnsi" w:hAnsiTheme="minorHAnsi"/>
                <w:b/>
                <w:color w:val="000000"/>
                <w:sz w:val="18"/>
                <w:szCs w:val="24"/>
              </w:rPr>
              <w:t>12</w:t>
            </w: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provide information to parents to assist in supporting student learning.</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have a regular schedule of interactive homework that requires students to demonstrate and discuss what they are learning with a family member.</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ask parents to listen to their child read or to read aloud with their child.</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provide calendars with daily or weekly activities for families to do at home and in the community.</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help families help students set academic goals, select courses and programs and plan for college work.</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4"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provide workshops where students and parents learn together (active learning).</w:t>
            </w: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4"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4"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r w:rsidR="00BE6066" w:rsidRPr="005527DC" w:rsidTr="00573832">
        <w:tc>
          <w:tcPr>
            <w:tcW w:w="3632" w:type="dxa"/>
            <w:tcBorders>
              <w:top w:val="single" w:sz="4" w:space="0" w:color="1F497D"/>
              <w:left w:val="single" w:sz="12" w:space="0" w:color="1F497D"/>
              <w:bottom w:val="single" w:sz="12" w:space="0" w:color="1F497D"/>
              <w:right w:val="single" w:sz="4" w:space="0" w:color="1F497D"/>
            </w:tcBorders>
          </w:tcPr>
          <w:p w:rsidR="00BE6066" w:rsidRPr="005527DC" w:rsidRDefault="00BE6066" w:rsidP="00BE6066">
            <w:pPr>
              <w:widowControl w:val="0"/>
              <w:numPr>
                <w:ilvl w:val="0"/>
                <w:numId w:val="4"/>
              </w:numPr>
              <w:tabs>
                <w:tab w:val="clear" w:pos="1256"/>
                <w:tab w:val="decimal" w:pos="342"/>
                <w:tab w:val="left" w:pos="493"/>
              </w:tabs>
              <w:autoSpaceDE w:val="0"/>
              <w:autoSpaceDN w:val="0"/>
              <w:adjustRightInd w:val="0"/>
              <w:spacing w:before="40" w:after="40" w:line="280" w:lineRule="atLeast"/>
              <w:ind w:left="342"/>
              <w:rPr>
                <w:rFonts w:asciiTheme="minorHAnsi" w:hAnsiTheme="minorHAnsi"/>
                <w:color w:val="000000"/>
                <w:sz w:val="24"/>
                <w:szCs w:val="16"/>
              </w:rPr>
            </w:pPr>
            <w:r w:rsidRPr="005527DC">
              <w:rPr>
                <w:rFonts w:asciiTheme="minorHAnsi" w:hAnsiTheme="minorHAnsi"/>
                <w:color w:val="000000"/>
                <w:sz w:val="24"/>
                <w:szCs w:val="16"/>
              </w:rPr>
              <w:t>We help families understand the content of what students are learning in school.</w:t>
            </w: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8" w:type="dxa"/>
            <w:tcBorders>
              <w:top w:val="single" w:sz="4" w:space="0" w:color="1F497D"/>
              <w:left w:val="single" w:sz="4" w:space="0" w:color="1F497D"/>
              <w:bottom w:val="single" w:sz="12" w:space="0" w:color="1F497D"/>
              <w:right w:val="single" w:sz="4"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c>
          <w:tcPr>
            <w:tcW w:w="449" w:type="dxa"/>
            <w:tcBorders>
              <w:top w:val="single" w:sz="4" w:space="0" w:color="1F497D"/>
              <w:left w:val="single" w:sz="4" w:space="0" w:color="1F497D"/>
              <w:bottom w:val="single" w:sz="12" w:space="0" w:color="1F497D"/>
              <w:right w:val="single" w:sz="12" w:space="0" w:color="1F497D"/>
            </w:tcBorders>
          </w:tcPr>
          <w:p w:rsidR="00BE6066" w:rsidRPr="005527DC" w:rsidRDefault="00BE6066" w:rsidP="00573832">
            <w:pPr>
              <w:widowControl w:val="0"/>
              <w:tabs>
                <w:tab w:val="decimal" w:pos="253"/>
                <w:tab w:val="left" w:pos="493"/>
              </w:tabs>
              <w:autoSpaceDE w:val="0"/>
              <w:autoSpaceDN w:val="0"/>
              <w:adjustRightInd w:val="0"/>
              <w:spacing w:before="40" w:after="40" w:line="280" w:lineRule="atLeast"/>
              <w:ind w:left="492" w:hanging="492"/>
              <w:rPr>
                <w:rFonts w:asciiTheme="minorHAnsi" w:hAnsiTheme="minorHAnsi"/>
                <w:b/>
                <w:color w:val="000000"/>
                <w:szCs w:val="24"/>
              </w:rPr>
            </w:pPr>
          </w:p>
        </w:tc>
      </w:tr>
    </w:tbl>
    <w:p w:rsidR="00BE6066" w:rsidRPr="005527DC" w:rsidRDefault="00BE6066" w:rsidP="00BE6066">
      <w:pPr>
        <w:rPr>
          <w:rFonts w:asciiTheme="minorHAnsi" w:hAnsiTheme="minorHAnsi"/>
        </w:rPr>
      </w:pPr>
    </w:p>
    <w:p w:rsidR="00061C2F" w:rsidRDefault="00061C2F" w:rsidP="00BE6066"/>
    <w:sectPr w:rsidR="00061C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26" w:rsidRDefault="00137C26" w:rsidP="00291045">
      <w:r>
        <w:separator/>
      </w:r>
    </w:p>
  </w:endnote>
  <w:endnote w:type="continuationSeparator" w:id="0">
    <w:p w:rsidR="00137C26" w:rsidRDefault="00137C26" w:rsidP="0029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 Dingbats">
    <w:charset w:val="02"/>
    <w:family w:val="auto"/>
    <w:pitch w:val="variable"/>
    <w:sig w:usb0="00000000" w:usb1="00000000" w:usb2="00010000" w:usb3="00000000" w:csb0="80000000" w:csb1="00000000"/>
  </w:font>
  <w:font w:name="AGaramon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5" w:rsidRPr="00291045" w:rsidRDefault="00291045">
    <w:pPr>
      <w:pStyle w:val="Footer"/>
      <w:rPr>
        <w:rFonts w:asciiTheme="minorHAnsi" w:hAnsiTheme="minorHAnsi"/>
      </w:rPr>
    </w:pPr>
    <w:r w:rsidRPr="00291045">
      <w:rPr>
        <w:rFonts w:asciiTheme="minorHAnsi" w:hAnsiTheme="minorHAnsi"/>
        <w:sz w:val="16"/>
      </w:rPr>
      <w:t xml:space="preserve">Adapted from section </w:t>
    </w:r>
    <w:hyperlink r:id="rId1" w:history="1">
      <w:r w:rsidRPr="00291045">
        <w:rPr>
          <w:rStyle w:val="Hyperlink"/>
          <w:rFonts w:asciiTheme="minorHAnsi" w:hAnsiTheme="minorHAnsi"/>
          <w:sz w:val="16"/>
        </w:rPr>
        <w:t>4.5 Toolkit Title I Parental Involvement</w:t>
      </w:r>
    </w:hyperlink>
    <w:r w:rsidRPr="00291045">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26" w:rsidRDefault="00137C26" w:rsidP="00291045">
      <w:r>
        <w:separator/>
      </w:r>
    </w:p>
  </w:footnote>
  <w:footnote w:type="continuationSeparator" w:id="0">
    <w:p w:rsidR="00137C26" w:rsidRDefault="00137C26" w:rsidP="002910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50C0"/>
    <w:multiLevelType w:val="hybridMultilevel"/>
    <w:tmpl w:val="F4B45466"/>
    <w:lvl w:ilvl="0" w:tplc="5B4AB8A2">
      <w:numFmt w:val="bullet"/>
      <w:lvlText w:val=""/>
      <w:lvlJc w:val="left"/>
      <w:pPr>
        <w:tabs>
          <w:tab w:val="num" w:pos="720"/>
        </w:tabs>
        <w:ind w:left="720" w:hanging="360"/>
      </w:pPr>
      <w:rPr>
        <w:rFonts w:ascii="Wingdings" w:hAnsi="Wingdings" w:hint="default"/>
        <w:color w:val="000080"/>
        <w:sz w:val="16"/>
      </w:rPr>
    </w:lvl>
    <w:lvl w:ilvl="1" w:tplc="892822D4">
      <w:start w:val="3"/>
      <w:numFmt w:val="decimal"/>
      <w:lvlText w:val="%2."/>
      <w:lvlJc w:val="left"/>
      <w:pPr>
        <w:tabs>
          <w:tab w:val="num" w:pos="1440"/>
        </w:tabs>
        <w:ind w:left="1440" w:hanging="360"/>
      </w:pPr>
      <w:rPr>
        <w:rFonts w:ascii="Arial" w:hAnsi="Arial" w:hint="default"/>
        <w:b w:val="0"/>
        <w:i w:val="0"/>
        <w:caps w:val="0"/>
        <w:smallCaps w:val="0"/>
        <w:strike w:val="0"/>
        <w:dstrike w:val="0"/>
        <w:outline w:val="0"/>
        <w:shadow w:val="0"/>
        <w:emboss w:val="0"/>
        <w:imprint w:val="0"/>
        <w:vanish w:val="0"/>
        <w:color w:val="000000"/>
        <w:spacing w:val="0"/>
        <w:w w:val="100"/>
        <w:kern w:val="0"/>
        <w:position w:val="0"/>
        <w:sz w:val="22"/>
        <w:u w:val="none"/>
        <w:effect w:val="none"/>
        <w:vertAlign w:val="baseline"/>
        <w:em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Zapf Dingba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Zapf Dingba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541F6"/>
    <w:multiLevelType w:val="multilevel"/>
    <w:tmpl w:val="FF983948"/>
    <w:lvl w:ilvl="0">
      <w:start w:val="1"/>
      <w:numFmt w:val="decimal"/>
      <w:lvlText w:val="%1."/>
      <w:lvlJc w:val="left"/>
      <w:pPr>
        <w:tabs>
          <w:tab w:val="num" w:pos="360"/>
        </w:tabs>
        <w:ind w:left="360" w:hanging="360"/>
      </w:pPr>
      <w:rPr>
        <w:rFonts w:ascii="AGaramond" w:hAnsi="AGaramond"/>
        <w:b w:val="0"/>
        <w:i w:val="0"/>
        <w:caps w:val="0"/>
        <w:smallCaps w:val="0"/>
        <w:strike w:val="0"/>
        <w:dstrike w:val="0"/>
        <w:outline w:val="0"/>
        <w:shadow w:val="0"/>
        <w:emboss w:val="0"/>
        <w:imprint w:val="0"/>
        <w:vanish w:val="0"/>
        <w:color w:val="000000"/>
        <w:spacing w:val="0"/>
        <w:w w:val="100"/>
        <w:kern w:val="0"/>
        <w:position w:val="0"/>
        <w:sz w:val="22"/>
        <w:u w:val="none"/>
        <w:effect w:val="none"/>
        <w:vertAlign w:val="baseline"/>
        <w:em w:val="none"/>
      </w:rPr>
    </w:lvl>
    <w:lvl w:ilvl="1">
      <w:start w:val="1"/>
      <w:numFmt w:val="decimalZero"/>
      <w:isLgl/>
      <w:lvlText w:val="%1.%2"/>
      <w:lvlJc w:val="left"/>
      <w:pPr>
        <w:tabs>
          <w:tab w:val="num" w:pos="540"/>
        </w:tabs>
        <w:ind w:left="540" w:hanging="540"/>
      </w:pPr>
      <w:rPr>
        <w:rFonts w:ascii="AGaramond" w:hAnsi="AGaramond"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E386007"/>
    <w:multiLevelType w:val="hybridMultilevel"/>
    <w:tmpl w:val="F0048636"/>
    <w:lvl w:ilvl="0" w:tplc="59966BE2">
      <w:start w:val="1"/>
      <w:numFmt w:val="decimal"/>
      <w:lvlText w:val="%1."/>
      <w:lvlJc w:val="left"/>
      <w:pPr>
        <w:tabs>
          <w:tab w:val="num" w:pos="1256"/>
        </w:tabs>
        <w:ind w:left="1256" w:hanging="360"/>
      </w:pPr>
      <w:rPr>
        <w:rFonts w:ascii="AGaramond" w:hAnsi="AGaramond"/>
        <w:b w:val="0"/>
        <w:i w:val="0"/>
        <w:caps w:val="0"/>
        <w:smallCaps w:val="0"/>
        <w:strike w:val="0"/>
        <w:dstrike w:val="0"/>
        <w:outline w:val="0"/>
        <w:shadow w:val="0"/>
        <w:emboss w:val="0"/>
        <w:imprint w:val="0"/>
        <w:vanish w:val="0"/>
        <w:color w:val="000000"/>
        <w:spacing w:val="0"/>
        <w:w w:val="100"/>
        <w:kern w:val="0"/>
        <w:position w:val="0"/>
        <w:sz w:val="22"/>
        <w:u w:val="none"/>
        <w:effect w:val="none"/>
        <w:vertAlign w:val="baseli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6BB14565"/>
    <w:multiLevelType w:val="hybridMultilevel"/>
    <w:tmpl w:val="2F3EBE62"/>
    <w:lvl w:ilvl="0" w:tplc="E5446A20">
      <w:start w:val="1"/>
      <w:numFmt w:val="decimal"/>
      <w:lvlText w:val="%1."/>
      <w:lvlJc w:val="left"/>
      <w:pPr>
        <w:tabs>
          <w:tab w:val="num" w:pos="360"/>
        </w:tabs>
        <w:ind w:left="360" w:hanging="360"/>
      </w:pPr>
      <w:rPr>
        <w:rFonts w:ascii="AGaramond" w:hAnsi="AGaramond"/>
        <w:b w:val="0"/>
        <w:i w:val="0"/>
        <w:caps w:val="0"/>
        <w:smallCaps w:val="0"/>
        <w:strike w:val="0"/>
        <w:dstrike w:val="0"/>
        <w:outline w:val="0"/>
        <w:shadow w:val="0"/>
        <w:emboss w:val="0"/>
        <w:imprint w:val="0"/>
        <w:vanish w:val="0"/>
        <w:color w:val="000000"/>
        <w:spacing w:val="0"/>
        <w:w w:val="100"/>
        <w:kern w:val="0"/>
        <w:position w:val="0"/>
        <w:sz w:val="20"/>
        <w:u w:val="none"/>
        <w:effect w:val="none"/>
        <w:vertAlign w:val="baseline"/>
        <w:em w:val="none"/>
      </w:rPr>
    </w:lvl>
    <w:lvl w:ilvl="1" w:tplc="00190409" w:tentative="1">
      <w:start w:val="1"/>
      <w:numFmt w:val="lowerLetter"/>
      <w:lvlText w:val="%2."/>
      <w:lvlJc w:val="left"/>
      <w:pPr>
        <w:tabs>
          <w:tab w:val="num" w:pos="544"/>
        </w:tabs>
        <w:ind w:left="544" w:hanging="360"/>
      </w:pPr>
    </w:lvl>
    <w:lvl w:ilvl="2" w:tplc="001B0409" w:tentative="1">
      <w:start w:val="1"/>
      <w:numFmt w:val="lowerRoman"/>
      <w:lvlText w:val="%3."/>
      <w:lvlJc w:val="right"/>
      <w:pPr>
        <w:tabs>
          <w:tab w:val="num" w:pos="1264"/>
        </w:tabs>
        <w:ind w:left="1264" w:hanging="180"/>
      </w:pPr>
    </w:lvl>
    <w:lvl w:ilvl="3" w:tplc="000F0409" w:tentative="1">
      <w:start w:val="1"/>
      <w:numFmt w:val="decimal"/>
      <w:lvlText w:val="%4."/>
      <w:lvlJc w:val="left"/>
      <w:pPr>
        <w:tabs>
          <w:tab w:val="num" w:pos="1984"/>
        </w:tabs>
        <w:ind w:left="1984" w:hanging="360"/>
      </w:pPr>
    </w:lvl>
    <w:lvl w:ilvl="4" w:tplc="00190409" w:tentative="1">
      <w:start w:val="1"/>
      <w:numFmt w:val="lowerLetter"/>
      <w:lvlText w:val="%5."/>
      <w:lvlJc w:val="left"/>
      <w:pPr>
        <w:tabs>
          <w:tab w:val="num" w:pos="2704"/>
        </w:tabs>
        <w:ind w:left="2704" w:hanging="360"/>
      </w:pPr>
    </w:lvl>
    <w:lvl w:ilvl="5" w:tplc="001B0409" w:tentative="1">
      <w:start w:val="1"/>
      <w:numFmt w:val="lowerRoman"/>
      <w:lvlText w:val="%6."/>
      <w:lvlJc w:val="right"/>
      <w:pPr>
        <w:tabs>
          <w:tab w:val="num" w:pos="3424"/>
        </w:tabs>
        <w:ind w:left="3424" w:hanging="180"/>
      </w:pPr>
    </w:lvl>
    <w:lvl w:ilvl="6" w:tplc="000F0409" w:tentative="1">
      <w:start w:val="1"/>
      <w:numFmt w:val="decimal"/>
      <w:lvlText w:val="%7."/>
      <w:lvlJc w:val="left"/>
      <w:pPr>
        <w:tabs>
          <w:tab w:val="num" w:pos="4144"/>
        </w:tabs>
        <w:ind w:left="4144" w:hanging="360"/>
      </w:pPr>
    </w:lvl>
    <w:lvl w:ilvl="7" w:tplc="00190409" w:tentative="1">
      <w:start w:val="1"/>
      <w:numFmt w:val="lowerLetter"/>
      <w:lvlText w:val="%8."/>
      <w:lvlJc w:val="left"/>
      <w:pPr>
        <w:tabs>
          <w:tab w:val="num" w:pos="4864"/>
        </w:tabs>
        <w:ind w:left="4864" w:hanging="360"/>
      </w:pPr>
    </w:lvl>
    <w:lvl w:ilvl="8" w:tplc="001B0409" w:tentative="1">
      <w:start w:val="1"/>
      <w:numFmt w:val="lowerRoman"/>
      <w:lvlText w:val="%9."/>
      <w:lvlJc w:val="right"/>
      <w:pPr>
        <w:tabs>
          <w:tab w:val="num" w:pos="5584"/>
        </w:tabs>
        <w:ind w:left="558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66"/>
    <w:rsid w:val="00061C2F"/>
    <w:rsid w:val="00137C26"/>
    <w:rsid w:val="001A3A3E"/>
    <w:rsid w:val="001A5053"/>
    <w:rsid w:val="00291045"/>
    <w:rsid w:val="003C4A75"/>
    <w:rsid w:val="006115A4"/>
    <w:rsid w:val="00684826"/>
    <w:rsid w:val="00686D3C"/>
    <w:rsid w:val="007523F0"/>
    <w:rsid w:val="00996E50"/>
    <w:rsid w:val="00AD494A"/>
    <w:rsid w:val="00BE6066"/>
    <w:rsid w:val="00F07B0F"/>
    <w:rsid w:val="00F34795"/>
    <w:rsid w:val="00F5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916B4-3983-430C-A94F-94ACEE8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045"/>
    <w:pPr>
      <w:tabs>
        <w:tab w:val="center" w:pos="4680"/>
        <w:tab w:val="right" w:pos="9360"/>
      </w:tabs>
    </w:pPr>
  </w:style>
  <w:style w:type="character" w:customStyle="1" w:styleId="HeaderChar">
    <w:name w:val="Header Char"/>
    <w:basedOn w:val="DefaultParagraphFont"/>
    <w:link w:val="Header"/>
    <w:uiPriority w:val="99"/>
    <w:rsid w:val="002910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1045"/>
    <w:pPr>
      <w:tabs>
        <w:tab w:val="center" w:pos="4680"/>
        <w:tab w:val="right" w:pos="9360"/>
      </w:tabs>
    </w:pPr>
  </w:style>
  <w:style w:type="character" w:customStyle="1" w:styleId="FooterChar">
    <w:name w:val="Footer Char"/>
    <w:basedOn w:val="DefaultParagraphFont"/>
    <w:link w:val="Footer"/>
    <w:uiPriority w:val="99"/>
    <w:rsid w:val="002910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91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dl.org/connections/toolkit/cont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Laura Russell</cp:lastModifiedBy>
  <cp:revision>1</cp:revision>
  <dcterms:created xsi:type="dcterms:W3CDTF">2016-07-06T14:51:00Z</dcterms:created>
  <dcterms:modified xsi:type="dcterms:W3CDTF">2016-07-06T14:51:00Z</dcterms:modified>
</cp:coreProperties>
</file>